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6157BC" w:rsidRDefault="008D505D" w:rsidP="005B494E">
      <w:pPr>
        <w:framePr w:w="9383" w:h="2131" w:hSpace="142" w:wrap="notBeside" w:vAnchor="text" w:hAnchor="page" w:x="1232" w:y="104"/>
        <w:jc w:val="center"/>
        <w:rPr>
          <w:rFonts w:ascii="Arial" w:hAnsi="Arial" w:cs="Arial"/>
          <w:b/>
          <w:color w:val="808080" w:themeColor="background1" w:themeShade="80"/>
        </w:rPr>
      </w:pPr>
      <w:r w:rsidRPr="005712D0">
        <w:rPr>
          <w:rFonts w:ascii="Arial" w:hAnsi="Arial" w:cs="Arial"/>
          <w:b/>
          <w:sz w:val="32"/>
          <w:szCs w:val="32"/>
        </w:rPr>
        <w:t>Smlouva o dílo</w:t>
      </w:r>
      <w:r w:rsidRPr="007A6796">
        <w:rPr>
          <w:rFonts w:ascii="Arial" w:hAnsi="Arial" w:cs="Arial"/>
          <w:b/>
        </w:rPr>
        <w:t xml:space="preserve"> č. </w:t>
      </w:r>
      <w:r w:rsidRPr="006157BC">
        <w:rPr>
          <w:rFonts w:ascii="Arial" w:hAnsi="Arial" w:cs="Arial"/>
          <w:b/>
          <w:color w:val="808080" w:themeColor="background1" w:themeShade="80"/>
        </w:rPr>
        <w:t>(doplní objednatel)</w:t>
      </w:r>
    </w:p>
    <w:p w:rsidR="008D505D" w:rsidRPr="00174802" w:rsidRDefault="008D505D" w:rsidP="005B494E">
      <w:pPr>
        <w:framePr w:w="9383" w:h="2131" w:hSpace="142" w:wrap="notBeside" w:vAnchor="text" w:hAnchor="page" w:x="1232" w:y="104"/>
        <w:spacing w:line="120" w:lineRule="exact"/>
        <w:jc w:val="center"/>
        <w:rPr>
          <w:rFonts w:ascii="Arial" w:hAnsi="Arial" w:cs="Arial"/>
          <w:bCs/>
        </w:rPr>
      </w:pPr>
    </w:p>
    <w:p w:rsidR="008D505D" w:rsidRPr="007A6796" w:rsidRDefault="008D505D" w:rsidP="005B494E">
      <w:pPr>
        <w:framePr w:w="9383" w:h="2131" w:hSpace="142" w:wrap="notBeside" w:vAnchor="text" w:hAnchor="page" w:x="1232" w:y="104"/>
        <w:jc w:val="center"/>
        <w:rPr>
          <w:rFonts w:ascii="Arial" w:hAnsi="Arial" w:cs="Arial"/>
          <w:bCs/>
        </w:rPr>
      </w:pPr>
      <w:r w:rsidRPr="007A6796">
        <w:rPr>
          <w:rFonts w:ascii="Arial" w:hAnsi="Arial" w:cs="Arial"/>
          <w:bCs/>
        </w:rPr>
        <w:t>na zhotovení díla</w:t>
      </w:r>
    </w:p>
    <w:p w:rsidR="008D505D" w:rsidRPr="007A6796" w:rsidRDefault="008D505D" w:rsidP="005B494E">
      <w:pPr>
        <w:framePr w:w="9383" w:h="2131" w:hSpace="142" w:wrap="notBeside" w:vAnchor="text" w:hAnchor="page" w:x="1232" w:y="104"/>
        <w:spacing w:line="120" w:lineRule="exact"/>
        <w:jc w:val="center"/>
        <w:rPr>
          <w:rFonts w:ascii="Arial" w:hAnsi="Arial" w:cs="Arial"/>
          <w:bCs/>
        </w:rPr>
      </w:pPr>
    </w:p>
    <w:p w:rsidR="00B603D7" w:rsidRPr="005712D0" w:rsidRDefault="00B603D7" w:rsidP="005B494E">
      <w:pPr>
        <w:pStyle w:val="Zkladntext2"/>
        <w:framePr w:w="9383" w:h="2131" w:wrap="notBeside" w:x="1232" w:y="104"/>
        <w:rPr>
          <w:sz w:val="32"/>
          <w:szCs w:val="32"/>
        </w:rPr>
      </w:pPr>
      <w:r w:rsidRPr="005712D0">
        <w:rPr>
          <w:sz w:val="32"/>
          <w:szCs w:val="32"/>
        </w:rPr>
        <w:t>„</w:t>
      </w:r>
      <w:r w:rsidR="00154678" w:rsidRPr="00154678">
        <w:rPr>
          <w:sz w:val="32"/>
          <w:szCs w:val="32"/>
        </w:rPr>
        <w:t>Transformace DNZ Bystré</w:t>
      </w:r>
      <w:r w:rsidRPr="005712D0">
        <w:rPr>
          <w:sz w:val="32"/>
          <w:szCs w:val="32"/>
        </w:rPr>
        <w:t>“</w:t>
      </w:r>
    </w:p>
    <w:p w:rsidR="009465E2" w:rsidRPr="007A6796" w:rsidRDefault="009465E2" w:rsidP="005B494E">
      <w:pPr>
        <w:pStyle w:val="Zkladntext2"/>
        <w:framePr w:w="9383" w:h="2131" w:wrap="notBeside" w:x="1232" w:y="104"/>
        <w:spacing w:line="120" w:lineRule="exact"/>
        <w:rPr>
          <w:sz w:val="32"/>
          <w:szCs w:val="32"/>
        </w:rPr>
      </w:pPr>
    </w:p>
    <w:p w:rsidR="002F57D6" w:rsidRPr="00174802" w:rsidRDefault="0023617F" w:rsidP="005B494E">
      <w:pPr>
        <w:pStyle w:val="Zkladntext2"/>
        <w:framePr w:w="9383" w:h="2131" w:wrap="notBeside" w:x="1232" w:y="104"/>
        <w:rPr>
          <w:b w:val="0"/>
          <w:bCs/>
          <w:sz w:val="22"/>
          <w:szCs w:val="22"/>
        </w:rPr>
      </w:pPr>
      <w:r w:rsidRPr="00174802">
        <w:rPr>
          <w:b w:val="0"/>
          <w:bCs/>
          <w:sz w:val="22"/>
          <w:szCs w:val="22"/>
        </w:rPr>
        <w:t xml:space="preserve">Veřejná zakázka </w:t>
      </w:r>
      <w:r w:rsidR="00D342D1" w:rsidRPr="00174802">
        <w:rPr>
          <w:b w:val="0"/>
          <w:bCs/>
          <w:sz w:val="22"/>
          <w:szCs w:val="22"/>
        </w:rPr>
        <w:t>P17V00000161</w:t>
      </w:r>
    </w:p>
    <w:p w:rsidR="008D505D" w:rsidRPr="00D54D8E" w:rsidRDefault="008D505D" w:rsidP="008D505D">
      <w:pPr>
        <w:rPr>
          <w:rFonts w:ascii="Arial" w:hAnsi="Arial" w:cs="Arial"/>
          <w:b/>
          <w:color w:val="000000"/>
          <w:sz w:val="22"/>
          <w:szCs w:val="22"/>
          <w:u w:val="single"/>
        </w:rPr>
      </w:pPr>
      <w:r w:rsidRPr="00D54D8E">
        <w:rPr>
          <w:rFonts w:ascii="Arial" w:hAnsi="Arial" w:cs="Arial"/>
          <w:b/>
          <w:color w:val="000000"/>
          <w:sz w:val="22"/>
          <w:szCs w:val="22"/>
          <w:u w:val="single"/>
        </w:rPr>
        <w:t>Smluvní strany</w:t>
      </w:r>
    </w:p>
    <w:tbl>
      <w:tblPr>
        <w:tblW w:w="9356" w:type="dxa"/>
        <w:tblInd w:w="108" w:type="dxa"/>
        <w:tblLook w:val="04A0" w:firstRow="1" w:lastRow="0" w:firstColumn="1" w:lastColumn="0" w:noHBand="0" w:noVBand="1"/>
      </w:tblPr>
      <w:tblGrid>
        <w:gridCol w:w="1738"/>
        <w:gridCol w:w="2231"/>
        <w:gridCol w:w="5387"/>
      </w:tblGrid>
      <w:tr w:rsidR="005712D0" w:rsidRPr="00D54D8E" w:rsidTr="00C420C3">
        <w:trPr>
          <w:trHeight w:val="513"/>
        </w:trPr>
        <w:tc>
          <w:tcPr>
            <w:tcW w:w="1738" w:type="dxa"/>
            <w:shd w:val="clear" w:color="auto" w:fill="auto"/>
            <w:vAlign w:val="center"/>
          </w:tcPr>
          <w:p w:rsidR="005712D0" w:rsidRPr="00D54D8E" w:rsidRDefault="005712D0" w:rsidP="00C420C3">
            <w:pPr>
              <w:numPr>
                <w:ilvl w:val="12"/>
                <w:numId w:val="0"/>
              </w:numPr>
              <w:spacing w:line="320" w:lineRule="exact"/>
              <w:ind w:left="-1526" w:firstLine="1526"/>
              <w:rPr>
                <w:rFonts w:ascii="Arial" w:hAnsi="Arial"/>
                <w:sz w:val="22"/>
                <w:szCs w:val="22"/>
              </w:rPr>
            </w:pPr>
            <w:r w:rsidRPr="00D54D8E">
              <w:rPr>
                <w:rFonts w:ascii="Arial" w:hAnsi="Arial" w:cs="Arial"/>
                <w:b/>
                <w:snapToGrid w:val="0"/>
                <w:sz w:val="22"/>
                <w:szCs w:val="22"/>
                <w:u w:val="single"/>
              </w:rPr>
              <w:t>Objednatel</w:t>
            </w:r>
            <w:r w:rsidRPr="00D54D8E">
              <w:rPr>
                <w:rFonts w:ascii="Arial" w:hAnsi="Arial" w:cs="Arial"/>
                <w:snapToGrid w:val="0"/>
                <w:sz w:val="22"/>
                <w:szCs w:val="22"/>
              </w:rPr>
              <w:t>:</w:t>
            </w:r>
          </w:p>
        </w:tc>
        <w:tc>
          <w:tcPr>
            <w:tcW w:w="7618" w:type="dxa"/>
            <w:gridSpan w:val="2"/>
            <w:shd w:val="clear" w:color="auto" w:fill="auto"/>
            <w:vAlign w:val="center"/>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b/>
                <w:sz w:val="22"/>
                <w:szCs w:val="22"/>
              </w:rPr>
              <w:t>Pardubický kraj</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Sídlo - adresa:</w:t>
            </w:r>
          </w:p>
        </w:tc>
        <w:tc>
          <w:tcPr>
            <w:tcW w:w="5387"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Komenského náměstí 125, 532 11 Pardubice</w:t>
            </w:r>
          </w:p>
        </w:tc>
      </w:tr>
      <w:tr w:rsidR="005712D0" w:rsidRPr="00D54D8E" w:rsidTr="00C420C3">
        <w:trPr>
          <w:gridBefore w:val="1"/>
          <w:wBefore w:w="1738" w:type="dxa"/>
        </w:trPr>
        <w:tc>
          <w:tcPr>
            <w:tcW w:w="2231" w:type="dxa"/>
            <w:shd w:val="clear" w:color="auto" w:fill="auto"/>
            <w:vAlign w:val="center"/>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b/>
                <w:sz w:val="22"/>
                <w:szCs w:val="22"/>
              </w:rPr>
              <w:t>JUDr. Martinem Netolickým, Ph.D.</w:t>
            </w:r>
            <w:r w:rsidRPr="00D54D8E">
              <w:rPr>
                <w:rFonts w:ascii="Arial" w:hAnsi="Arial"/>
                <w:sz w:val="22"/>
                <w:szCs w:val="22"/>
              </w:rPr>
              <w:t>,</w:t>
            </w:r>
            <w:r w:rsidRPr="00D54D8E">
              <w:rPr>
                <w:rFonts w:ascii="Arial" w:hAnsi="Arial"/>
                <w:color w:val="000000"/>
                <w:sz w:val="22"/>
                <w:szCs w:val="22"/>
              </w:rPr>
              <w:t xml:space="preserve"> hejtmanem</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jednat ve věcech technických:</w:t>
            </w:r>
          </w:p>
          <w:p w:rsidR="005712D0" w:rsidRPr="00D54D8E" w:rsidRDefault="005712D0" w:rsidP="00514962">
            <w:pPr>
              <w:numPr>
                <w:ilvl w:val="12"/>
                <w:numId w:val="0"/>
              </w:numPr>
              <w:spacing w:line="240" w:lineRule="exact"/>
              <w:ind w:left="281"/>
              <w:rPr>
                <w:rFonts w:ascii="Arial" w:hAnsi="Arial"/>
                <w:sz w:val="22"/>
                <w:szCs w:val="22"/>
              </w:rPr>
            </w:pPr>
            <w:r w:rsidRPr="00D54D8E">
              <w:rPr>
                <w:rFonts w:ascii="Arial" w:hAnsi="Arial"/>
                <w:sz w:val="22"/>
                <w:szCs w:val="22"/>
              </w:rPr>
              <w:t xml:space="preserve">Ing. Jiří Kunt, Ph.D. nebo Ing. Jiří Zevl nebo </w:t>
            </w:r>
            <w:r w:rsidR="00514962">
              <w:rPr>
                <w:rFonts w:ascii="Arial" w:hAnsi="Arial"/>
                <w:sz w:val="22"/>
                <w:szCs w:val="22"/>
              </w:rPr>
              <w:t>Ing. Pavel Bálek</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provádění zápisů a podepisování stavebního deníku:</w:t>
            </w:r>
          </w:p>
          <w:p w:rsidR="005712D0" w:rsidRPr="00D54D8E" w:rsidRDefault="005712D0" w:rsidP="00C420C3">
            <w:pPr>
              <w:numPr>
                <w:ilvl w:val="12"/>
                <w:numId w:val="0"/>
              </w:numPr>
              <w:spacing w:line="240" w:lineRule="exact"/>
              <w:ind w:left="281"/>
              <w:rPr>
                <w:rFonts w:ascii="Arial" w:hAnsi="Arial"/>
                <w:sz w:val="22"/>
                <w:szCs w:val="22"/>
              </w:rPr>
            </w:pPr>
            <w:r w:rsidRPr="00D54D8E">
              <w:rPr>
                <w:rFonts w:ascii="Arial" w:hAnsi="Arial"/>
                <w:sz w:val="22"/>
                <w:szCs w:val="22"/>
              </w:rPr>
              <w:t xml:space="preserve">Ing. Jiří Kunt, Ph.D. nebo Ing. Jiří Zevl nebo </w:t>
            </w:r>
            <w:r w:rsidR="0045286D" w:rsidRPr="0045286D">
              <w:rPr>
                <w:rFonts w:ascii="Arial" w:hAnsi="Arial"/>
                <w:sz w:val="22"/>
                <w:szCs w:val="22"/>
              </w:rPr>
              <w:t>Mgr. Lucie Trojanová</w:t>
            </w:r>
          </w:p>
          <w:p w:rsidR="005712D0" w:rsidRPr="00D54D8E" w:rsidRDefault="005712D0" w:rsidP="005712D0">
            <w:pPr>
              <w:numPr>
                <w:ilvl w:val="12"/>
                <w:numId w:val="0"/>
              </w:numPr>
              <w:spacing w:line="240" w:lineRule="exact"/>
              <w:ind w:firstLine="2265"/>
              <w:rPr>
                <w:rFonts w:ascii="Arial" w:hAnsi="Arial"/>
                <w:sz w:val="22"/>
                <w:szCs w:val="22"/>
              </w:rPr>
            </w:pPr>
            <w:r w:rsidRPr="00D54D8E">
              <w:rPr>
                <w:rFonts w:ascii="Arial" w:hAnsi="Arial" w:cs="Arial"/>
                <w:sz w:val="22"/>
                <w:szCs w:val="22"/>
              </w:rPr>
              <w:t>nebo technický dozor objednatele</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předání staveniště:</w:t>
            </w:r>
          </w:p>
          <w:p w:rsidR="005712D0" w:rsidRPr="00D54D8E" w:rsidRDefault="005712D0" w:rsidP="00C420C3">
            <w:pPr>
              <w:numPr>
                <w:ilvl w:val="12"/>
                <w:numId w:val="0"/>
              </w:numPr>
              <w:spacing w:line="240" w:lineRule="exact"/>
              <w:ind w:left="281"/>
              <w:rPr>
                <w:rFonts w:ascii="Arial" w:hAnsi="Arial"/>
                <w:sz w:val="22"/>
                <w:szCs w:val="22"/>
              </w:rPr>
            </w:pPr>
            <w:r w:rsidRPr="00D54D8E">
              <w:rPr>
                <w:rFonts w:ascii="Arial" w:hAnsi="Arial"/>
                <w:sz w:val="22"/>
                <w:szCs w:val="22"/>
              </w:rPr>
              <w:t xml:space="preserve">Ing. Jiří Kunt, Ph.D. nebo Ing. Jiří Zevl nebo </w:t>
            </w:r>
            <w:r w:rsidR="0045286D" w:rsidRPr="0045286D">
              <w:rPr>
                <w:rFonts w:ascii="Arial" w:hAnsi="Arial"/>
                <w:sz w:val="22"/>
                <w:szCs w:val="22"/>
              </w:rPr>
              <w:t>Mgr. Lucie Trojanová</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podpisu protokolu o předání a převzetí stavby:</w:t>
            </w:r>
          </w:p>
          <w:p w:rsidR="005712D0" w:rsidRPr="00D54D8E" w:rsidRDefault="005712D0" w:rsidP="00C420C3">
            <w:pPr>
              <w:numPr>
                <w:ilvl w:val="12"/>
                <w:numId w:val="0"/>
              </w:numPr>
              <w:spacing w:line="240" w:lineRule="exact"/>
              <w:ind w:left="281"/>
              <w:rPr>
                <w:rFonts w:ascii="Arial" w:hAnsi="Arial"/>
                <w:sz w:val="22"/>
                <w:szCs w:val="22"/>
              </w:rPr>
            </w:pPr>
            <w:r w:rsidRPr="00D54D8E">
              <w:rPr>
                <w:rFonts w:ascii="Arial" w:hAnsi="Arial"/>
                <w:sz w:val="22"/>
                <w:szCs w:val="22"/>
              </w:rPr>
              <w:t xml:space="preserve">Ing. Jiří Kunt, Ph.D. nebo Ing. Jiří Zevl nebo </w:t>
            </w:r>
            <w:r w:rsidR="0045286D" w:rsidRPr="0045286D">
              <w:rPr>
                <w:rFonts w:ascii="Arial" w:hAnsi="Arial"/>
                <w:sz w:val="22"/>
                <w:szCs w:val="22"/>
              </w:rPr>
              <w:t>Mgr. Lucie Trojanová</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 xml:space="preserve">IČ: </w:t>
            </w:r>
          </w:p>
        </w:tc>
        <w:tc>
          <w:tcPr>
            <w:tcW w:w="5387" w:type="dxa"/>
            <w:shd w:val="clear" w:color="auto" w:fill="auto"/>
            <w:vAlign w:val="center"/>
          </w:tcPr>
          <w:p w:rsidR="005712D0" w:rsidRPr="00D54D8E" w:rsidRDefault="005712D0" w:rsidP="00C420C3">
            <w:pPr>
              <w:rPr>
                <w:rFonts w:ascii="Arial" w:hAnsi="Arial"/>
                <w:sz w:val="22"/>
                <w:szCs w:val="22"/>
              </w:rPr>
            </w:pPr>
            <w:r w:rsidRPr="00D54D8E">
              <w:rPr>
                <w:rFonts w:ascii="Arial" w:hAnsi="Arial"/>
                <w:sz w:val="22"/>
                <w:szCs w:val="22"/>
              </w:rPr>
              <w:t>70892822</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DIČ:</w:t>
            </w:r>
          </w:p>
        </w:tc>
        <w:tc>
          <w:tcPr>
            <w:tcW w:w="5387" w:type="dxa"/>
            <w:shd w:val="clear" w:color="auto" w:fill="auto"/>
            <w:vAlign w:val="center"/>
          </w:tcPr>
          <w:p w:rsidR="005712D0" w:rsidRPr="00D54D8E" w:rsidRDefault="005712D0" w:rsidP="00C420C3">
            <w:pPr>
              <w:rPr>
                <w:sz w:val="22"/>
                <w:szCs w:val="22"/>
              </w:rPr>
            </w:pPr>
            <w:r w:rsidRPr="00D54D8E">
              <w:rPr>
                <w:rFonts w:ascii="Arial" w:hAnsi="Arial"/>
                <w:sz w:val="22"/>
                <w:szCs w:val="22"/>
              </w:rPr>
              <w:t xml:space="preserve">CZ70892822 </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Bankovní spojení:</w:t>
            </w:r>
          </w:p>
        </w:tc>
        <w:tc>
          <w:tcPr>
            <w:tcW w:w="5387" w:type="dxa"/>
            <w:shd w:val="clear" w:color="auto" w:fill="auto"/>
          </w:tcPr>
          <w:p w:rsidR="005712D0" w:rsidRPr="00D54D8E" w:rsidRDefault="005712D0" w:rsidP="00C420C3">
            <w:pPr>
              <w:numPr>
                <w:ilvl w:val="12"/>
                <w:numId w:val="0"/>
              </w:numPr>
              <w:spacing w:line="320" w:lineRule="exact"/>
              <w:jc w:val="both"/>
              <w:rPr>
                <w:rFonts w:ascii="Arial" w:hAnsi="Arial"/>
                <w:sz w:val="22"/>
                <w:szCs w:val="22"/>
              </w:rPr>
            </w:pPr>
            <w:r w:rsidRPr="00D54D8E">
              <w:rPr>
                <w:rFonts w:ascii="Arial" w:hAnsi="Arial" w:cs="Arial"/>
                <w:sz w:val="22"/>
                <w:szCs w:val="22"/>
              </w:rPr>
              <w:t>ČSOB a.s.</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p>
        </w:tc>
        <w:tc>
          <w:tcPr>
            <w:tcW w:w="5387" w:type="dxa"/>
            <w:shd w:val="clear" w:color="auto" w:fill="auto"/>
          </w:tcPr>
          <w:p w:rsidR="005712D0" w:rsidRPr="00D54D8E" w:rsidRDefault="005712D0" w:rsidP="00032108">
            <w:pPr>
              <w:numPr>
                <w:ilvl w:val="12"/>
                <w:numId w:val="0"/>
              </w:numPr>
              <w:spacing w:line="320" w:lineRule="exact"/>
              <w:jc w:val="both"/>
              <w:rPr>
                <w:rFonts w:ascii="Arial" w:hAnsi="Arial"/>
                <w:sz w:val="22"/>
                <w:szCs w:val="22"/>
              </w:rPr>
            </w:pPr>
            <w:proofErr w:type="spellStart"/>
            <w:proofErr w:type="gramStart"/>
            <w:r w:rsidRPr="00D54D8E">
              <w:rPr>
                <w:rFonts w:ascii="Arial" w:hAnsi="Arial" w:cs="Arial"/>
                <w:sz w:val="22"/>
                <w:szCs w:val="22"/>
              </w:rPr>
              <w:t>č.ú</w:t>
            </w:r>
            <w:proofErr w:type="spellEnd"/>
            <w:r w:rsidRPr="00D54D8E">
              <w:rPr>
                <w:rFonts w:ascii="Arial" w:hAnsi="Arial" w:cs="Arial"/>
                <w:sz w:val="22"/>
                <w:szCs w:val="22"/>
              </w:rPr>
              <w:t xml:space="preserve">. </w:t>
            </w:r>
            <w:r w:rsidR="00032108">
              <w:rPr>
                <w:rFonts w:ascii="Arial" w:hAnsi="Arial"/>
                <w:sz w:val="22"/>
                <w:szCs w:val="22"/>
              </w:rPr>
              <w:t>220764491</w:t>
            </w:r>
            <w:r w:rsidRPr="00D54D8E">
              <w:rPr>
                <w:rFonts w:ascii="Arial" w:hAnsi="Arial"/>
                <w:sz w:val="22"/>
                <w:szCs w:val="22"/>
              </w:rPr>
              <w:t>/0300</w:t>
            </w:r>
            <w:proofErr w:type="gramEnd"/>
          </w:p>
        </w:tc>
      </w:tr>
    </w:tbl>
    <w:p w:rsidR="005712D0" w:rsidRPr="00D54D8E" w:rsidRDefault="005712D0" w:rsidP="005712D0">
      <w:pPr>
        <w:numPr>
          <w:ilvl w:val="12"/>
          <w:numId w:val="0"/>
        </w:numPr>
        <w:spacing w:before="120" w:after="120"/>
        <w:ind w:left="142"/>
        <w:jc w:val="both"/>
        <w:rPr>
          <w:rFonts w:ascii="Arial" w:hAnsi="Arial"/>
          <w:sz w:val="22"/>
          <w:szCs w:val="22"/>
        </w:rPr>
      </w:pPr>
      <w:r w:rsidRPr="00D54D8E">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5712D0" w:rsidRPr="00D54D8E" w:rsidTr="00C420C3">
        <w:trPr>
          <w:trHeight w:val="531"/>
        </w:trPr>
        <w:tc>
          <w:tcPr>
            <w:tcW w:w="1738" w:type="dxa"/>
            <w:shd w:val="clear" w:color="auto" w:fill="auto"/>
            <w:vAlign w:val="center"/>
          </w:tcPr>
          <w:p w:rsidR="005712D0" w:rsidRPr="00D54D8E" w:rsidRDefault="005712D0" w:rsidP="00C420C3">
            <w:pPr>
              <w:numPr>
                <w:ilvl w:val="12"/>
                <w:numId w:val="0"/>
              </w:numPr>
              <w:spacing w:line="320" w:lineRule="exact"/>
              <w:ind w:left="-1526" w:firstLine="1526"/>
              <w:rPr>
                <w:rFonts w:ascii="Arial" w:hAnsi="Arial"/>
                <w:sz w:val="22"/>
                <w:szCs w:val="22"/>
              </w:rPr>
            </w:pPr>
            <w:r w:rsidRPr="00D54D8E">
              <w:rPr>
                <w:rFonts w:ascii="Arial" w:hAnsi="Arial" w:cs="Arial"/>
                <w:b/>
                <w:snapToGrid w:val="0"/>
                <w:sz w:val="22"/>
                <w:szCs w:val="22"/>
                <w:u w:val="single"/>
              </w:rPr>
              <w:t>Zhotovitel</w:t>
            </w:r>
            <w:r w:rsidRPr="00D54D8E">
              <w:rPr>
                <w:rFonts w:ascii="Arial" w:hAnsi="Arial" w:cs="Arial"/>
                <w:snapToGrid w:val="0"/>
                <w:sz w:val="22"/>
                <w:szCs w:val="22"/>
              </w:rPr>
              <w:t>:</w:t>
            </w:r>
          </w:p>
        </w:tc>
        <w:tc>
          <w:tcPr>
            <w:tcW w:w="7618" w:type="dxa"/>
            <w:gridSpan w:val="2"/>
            <w:shd w:val="clear" w:color="auto" w:fill="auto"/>
            <w:vAlign w:val="center"/>
          </w:tcPr>
          <w:p w:rsidR="005712D0" w:rsidRPr="00D54D8E" w:rsidRDefault="005712D0" w:rsidP="00C420C3">
            <w:pPr>
              <w:numPr>
                <w:ilvl w:val="12"/>
                <w:numId w:val="0"/>
              </w:numPr>
              <w:spacing w:line="320" w:lineRule="exact"/>
              <w:rPr>
                <w:rFonts w:ascii="Arial" w:hAnsi="Arial"/>
                <w:color w:val="FF0000"/>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Sídlo - adresa:</w:t>
            </w:r>
          </w:p>
        </w:tc>
        <w:tc>
          <w:tcPr>
            <w:tcW w:w="5387"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jednat ve věcech technických:</w:t>
            </w:r>
          </w:p>
          <w:p w:rsidR="005712D0" w:rsidRPr="00D54D8E" w:rsidRDefault="005712D0" w:rsidP="00C420C3">
            <w:pPr>
              <w:numPr>
                <w:ilvl w:val="12"/>
                <w:numId w:val="0"/>
              </w:numPr>
              <w:spacing w:line="240" w:lineRule="exact"/>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provádění zápisů a podepisování stavebního deníku:</w:t>
            </w:r>
          </w:p>
          <w:p w:rsidR="005712D0" w:rsidRPr="00D54D8E" w:rsidRDefault="005712D0" w:rsidP="00C420C3">
            <w:pPr>
              <w:numPr>
                <w:ilvl w:val="12"/>
                <w:numId w:val="0"/>
              </w:numPr>
              <w:spacing w:line="240" w:lineRule="exact"/>
              <w:ind w:left="2974" w:hanging="709"/>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předání staveniště:</w:t>
            </w:r>
          </w:p>
          <w:p w:rsidR="005712D0" w:rsidRPr="00D54D8E" w:rsidRDefault="005712D0" w:rsidP="00C420C3">
            <w:pPr>
              <w:numPr>
                <w:ilvl w:val="12"/>
                <w:numId w:val="0"/>
              </w:numPr>
              <w:spacing w:line="240" w:lineRule="exact"/>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podpisu protokolu o předání a převzetí stavby:</w:t>
            </w:r>
          </w:p>
          <w:p w:rsidR="005712D0" w:rsidRPr="00D54D8E" w:rsidRDefault="005712D0" w:rsidP="00C420C3">
            <w:pPr>
              <w:numPr>
                <w:ilvl w:val="12"/>
                <w:numId w:val="0"/>
              </w:numPr>
              <w:spacing w:line="240" w:lineRule="exact"/>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 xml:space="preserve">IČ: </w:t>
            </w:r>
          </w:p>
        </w:tc>
        <w:tc>
          <w:tcPr>
            <w:tcW w:w="5387" w:type="dxa"/>
            <w:shd w:val="clear" w:color="auto" w:fill="auto"/>
          </w:tcPr>
          <w:p w:rsidR="005712D0" w:rsidRPr="00D54D8E" w:rsidRDefault="005712D0" w:rsidP="00C420C3">
            <w:pPr>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DIČ:</w:t>
            </w:r>
          </w:p>
        </w:tc>
        <w:tc>
          <w:tcPr>
            <w:tcW w:w="5387" w:type="dxa"/>
            <w:shd w:val="clear" w:color="auto" w:fill="auto"/>
          </w:tcPr>
          <w:p w:rsidR="005712D0" w:rsidRPr="00D54D8E" w:rsidRDefault="005712D0" w:rsidP="00C420C3">
            <w:pPr>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Bankovní spojení:</w:t>
            </w:r>
          </w:p>
        </w:tc>
        <w:tc>
          <w:tcPr>
            <w:tcW w:w="5387" w:type="dxa"/>
            <w:shd w:val="clear" w:color="auto" w:fill="auto"/>
          </w:tcPr>
          <w:p w:rsidR="005712D0" w:rsidRPr="00D54D8E" w:rsidRDefault="005712D0" w:rsidP="00C420C3">
            <w:pPr>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ind w:left="34"/>
              <w:rPr>
                <w:sz w:val="22"/>
                <w:szCs w:val="22"/>
              </w:rPr>
            </w:pPr>
          </w:p>
        </w:tc>
        <w:tc>
          <w:tcPr>
            <w:tcW w:w="5387" w:type="dxa"/>
            <w:shd w:val="clear" w:color="auto" w:fill="auto"/>
          </w:tcPr>
          <w:p w:rsidR="005712D0" w:rsidRPr="00D54D8E" w:rsidRDefault="005712D0" w:rsidP="00C420C3">
            <w:pPr>
              <w:ind w:left="34"/>
              <w:rPr>
                <w:sz w:val="22"/>
                <w:szCs w:val="22"/>
              </w:rPr>
            </w:pPr>
            <w:r w:rsidRPr="00D54D8E">
              <w:rPr>
                <w:rFonts w:ascii="Arial" w:hAnsi="Arial" w:cs="Arial"/>
                <w:b/>
                <w:bCs/>
                <w:color w:val="FF0000"/>
                <w:sz w:val="22"/>
                <w:szCs w:val="22"/>
              </w:rPr>
              <w:t>(doplní uchazeč</w:t>
            </w:r>
            <w:r w:rsidRPr="00756E09">
              <w:rPr>
                <w:rFonts w:ascii="Arial" w:hAnsi="Arial" w:cs="Arial"/>
                <w:b/>
                <w:bCs/>
                <w:color w:val="FF0000"/>
                <w:sz w:val="16"/>
                <w:szCs w:val="16"/>
              </w:rPr>
              <w:t>;</w:t>
            </w:r>
            <w:r w:rsidRPr="00756E09">
              <w:rPr>
                <w:rFonts w:ascii="Arial" w:hAnsi="Arial" w:cs="Arial"/>
                <w:bCs/>
                <w:color w:val="FF0000"/>
                <w:sz w:val="16"/>
                <w:szCs w:val="16"/>
              </w:rPr>
              <w:t xml:space="preserve"> je-li uchazeč plátcem DPH, doplní číslo účtu, který je správcem daně zveřejněn způsobem umožňujícím dálkový přístup dle §109 odst. 2 písm. c) zákona č. 235/2004 Sb., o DPH</w:t>
            </w:r>
            <w:r w:rsidRPr="00756E09">
              <w:rPr>
                <w:rFonts w:ascii="Arial" w:hAnsi="Arial" w:cs="Arial"/>
                <w:b/>
                <w:bCs/>
                <w:color w:val="FF0000"/>
                <w:sz w:val="16"/>
                <w:szCs w:val="16"/>
              </w:rPr>
              <w:t>)</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240" w:lineRule="exact"/>
              <w:rPr>
                <w:rFonts w:ascii="Arial" w:hAnsi="Arial" w:cs="Arial"/>
                <w:b/>
                <w:bCs/>
                <w:sz w:val="22"/>
                <w:szCs w:val="22"/>
              </w:rPr>
            </w:pPr>
            <w:r w:rsidRPr="00D54D8E">
              <w:rPr>
                <w:rFonts w:ascii="Arial" w:hAnsi="Arial"/>
                <w:sz w:val="22"/>
                <w:szCs w:val="22"/>
              </w:rPr>
              <w:t>Spisová značka rejstříkového soudu:</w:t>
            </w:r>
          </w:p>
        </w:tc>
        <w:tc>
          <w:tcPr>
            <w:tcW w:w="5387" w:type="dxa"/>
            <w:shd w:val="clear" w:color="auto" w:fill="auto"/>
            <w:vAlign w:val="center"/>
          </w:tcPr>
          <w:p w:rsidR="005712D0" w:rsidRPr="00D54D8E" w:rsidRDefault="005712D0" w:rsidP="00C420C3">
            <w:pPr>
              <w:ind w:left="34"/>
              <w:rPr>
                <w:rFonts w:ascii="Arial" w:hAnsi="Arial" w:cs="Arial"/>
                <w:b/>
                <w:bCs/>
                <w:sz w:val="22"/>
                <w:szCs w:val="22"/>
              </w:rPr>
            </w:pPr>
            <w:r w:rsidRPr="00D54D8E">
              <w:rPr>
                <w:rFonts w:ascii="Arial" w:hAnsi="Arial" w:cs="Arial"/>
                <w:b/>
                <w:bCs/>
                <w:color w:val="FF0000"/>
                <w:sz w:val="22"/>
                <w:szCs w:val="22"/>
              </w:rPr>
              <w:t>(doplní uchazeč)</w:t>
            </w:r>
          </w:p>
        </w:tc>
      </w:tr>
    </w:tbl>
    <w:p w:rsidR="005712D0" w:rsidRDefault="005712D0" w:rsidP="005712D0">
      <w:pPr>
        <w:ind w:left="2160"/>
        <w:jc w:val="both"/>
        <w:rPr>
          <w:rFonts w:ascii="Arial" w:hAnsi="Arial" w:cs="Arial"/>
          <w:sz w:val="22"/>
          <w:szCs w:val="22"/>
        </w:rPr>
      </w:pPr>
    </w:p>
    <w:p w:rsidR="005B494E" w:rsidRPr="00D54D8E" w:rsidRDefault="005B494E" w:rsidP="005712D0">
      <w:pPr>
        <w:ind w:left="2160"/>
        <w:jc w:val="both"/>
        <w:rPr>
          <w:rFonts w:ascii="Arial" w:hAnsi="Arial" w:cs="Arial"/>
          <w:sz w:val="22"/>
          <w:szCs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4F05C1" w:rsidRPr="004F05C1">
        <w:rPr>
          <w:rFonts w:ascii="Arial" w:hAnsi="Arial" w:cs="Arial"/>
          <w:color w:val="000000"/>
          <w:sz w:val="22"/>
        </w:rPr>
        <w:t>Transformace DNZ Bystré</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C420C3" w:rsidRDefault="00C420C3"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5B494E">
      <w:pPr>
        <w:pStyle w:val="Nadpis7"/>
        <w:spacing w:after="160"/>
        <w:ind w:right="-23"/>
        <w:rPr>
          <w:sz w:val="24"/>
        </w:rPr>
      </w:pPr>
      <w:r w:rsidRPr="007F2C7C">
        <w:rPr>
          <w:sz w:val="24"/>
        </w:rPr>
        <w:t>Předmět díla</w:t>
      </w:r>
    </w:p>
    <w:p w:rsidR="002C350D" w:rsidRPr="00475C09" w:rsidRDefault="002C350D" w:rsidP="002C350D">
      <w:pPr>
        <w:pStyle w:val="Odstavec0"/>
        <w:tabs>
          <w:tab w:val="clear" w:pos="709"/>
          <w:tab w:val="left" w:pos="284"/>
        </w:tabs>
        <w:ind w:left="284" w:hanging="284"/>
        <w:rPr>
          <w:rFonts w:cs="Arial"/>
          <w:color w:val="000000"/>
          <w:sz w:val="22"/>
          <w:szCs w:val="22"/>
          <w:lang w:val="cs-CZ"/>
        </w:rPr>
      </w:pPr>
      <w:r w:rsidRPr="007F2C7C">
        <w:rPr>
          <w:rFonts w:cs="Arial"/>
          <w:color w:val="000000"/>
          <w:sz w:val="22"/>
          <w:lang w:val="cs-CZ"/>
        </w:rPr>
        <w:t>1.</w:t>
      </w:r>
      <w:r w:rsidRPr="007F2C7C">
        <w:rPr>
          <w:rFonts w:cs="Arial"/>
          <w:color w:val="000000"/>
          <w:sz w:val="22"/>
          <w:lang w:val="cs-CZ"/>
        </w:rPr>
        <w:tab/>
      </w:r>
      <w:r w:rsidRPr="00475C09">
        <w:rPr>
          <w:rFonts w:cs="Arial"/>
          <w:color w:val="000000"/>
          <w:sz w:val="22"/>
          <w:szCs w:val="22"/>
          <w:lang w:val="cs-CZ"/>
        </w:rPr>
        <w:t>Předmětem díla je zhotovení stavby „</w:t>
      </w:r>
      <w:r w:rsidR="004F05C1" w:rsidRPr="00475C09">
        <w:rPr>
          <w:rFonts w:cs="Arial"/>
          <w:b/>
          <w:color w:val="000000"/>
          <w:sz w:val="22"/>
          <w:szCs w:val="22"/>
          <w:lang w:val="cs-CZ"/>
        </w:rPr>
        <w:t>Transformace DNZ Bystré</w:t>
      </w:r>
      <w:r w:rsidRPr="00475C09">
        <w:rPr>
          <w:rFonts w:cs="Arial"/>
          <w:color w:val="000000"/>
          <w:sz w:val="22"/>
          <w:szCs w:val="22"/>
          <w:lang w:val="cs-CZ"/>
        </w:rPr>
        <w:t>“.</w:t>
      </w:r>
      <w:r w:rsidR="0045286D" w:rsidRPr="00475C09">
        <w:rPr>
          <w:sz w:val="22"/>
          <w:szCs w:val="22"/>
        </w:rPr>
        <w:t xml:space="preserve"> </w:t>
      </w:r>
      <w:r w:rsidR="001B6820" w:rsidRPr="00475C09">
        <w:rPr>
          <w:sz w:val="22"/>
          <w:szCs w:val="22"/>
          <w:lang w:val="cs-CZ"/>
        </w:rPr>
        <w:t>Jedná</w:t>
      </w:r>
      <w:r w:rsidR="0045286D" w:rsidRPr="00475C09">
        <w:rPr>
          <w:sz w:val="22"/>
          <w:szCs w:val="22"/>
        </w:rPr>
        <w:t xml:space="preserve"> se o </w:t>
      </w:r>
      <w:r w:rsidR="0045286D" w:rsidRPr="00475C09">
        <w:rPr>
          <w:rFonts w:cs="Arial"/>
          <w:color w:val="000000"/>
          <w:sz w:val="22"/>
          <w:szCs w:val="22"/>
          <w:lang w:val="cs-CZ"/>
        </w:rPr>
        <w:t>výstavbu</w:t>
      </w:r>
      <w:r w:rsidR="00475C09">
        <w:rPr>
          <w:rFonts w:cs="Arial"/>
          <w:color w:val="000000"/>
          <w:sz w:val="22"/>
          <w:szCs w:val="22"/>
          <w:lang w:val="cs-CZ"/>
        </w:rPr>
        <w:t xml:space="preserve"> dvou </w:t>
      </w:r>
      <w:r w:rsidR="001B6820" w:rsidRPr="00475C09">
        <w:rPr>
          <w:rFonts w:cs="Arial"/>
          <w:color w:val="000000"/>
          <w:sz w:val="22"/>
          <w:szCs w:val="22"/>
          <w:lang w:val="cs-CZ"/>
        </w:rPr>
        <w:t>samostatný</w:t>
      </w:r>
      <w:r w:rsidR="0045286D" w:rsidRPr="00475C09">
        <w:rPr>
          <w:rFonts w:cs="Arial"/>
          <w:color w:val="000000"/>
          <w:sz w:val="22"/>
          <w:szCs w:val="22"/>
          <w:lang w:val="cs-CZ"/>
        </w:rPr>
        <w:t xml:space="preserve">ch dvojdomků ve dvou </w:t>
      </w:r>
      <w:r w:rsidR="001B6820" w:rsidRPr="00475C09">
        <w:rPr>
          <w:rFonts w:cs="Arial"/>
          <w:color w:val="000000"/>
          <w:sz w:val="22"/>
          <w:szCs w:val="22"/>
          <w:lang w:val="cs-CZ"/>
        </w:rPr>
        <w:t xml:space="preserve">samostatných </w:t>
      </w:r>
      <w:r w:rsidR="0045286D" w:rsidRPr="00475C09">
        <w:rPr>
          <w:rFonts w:cs="Arial"/>
          <w:color w:val="000000"/>
          <w:sz w:val="22"/>
          <w:szCs w:val="22"/>
          <w:lang w:val="cs-CZ"/>
        </w:rPr>
        <w:t xml:space="preserve">lokalitách, v </w:t>
      </w:r>
      <w:r w:rsidR="001B6820" w:rsidRPr="00475C09">
        <w:rPr>
          <w:rFonts w:cs="Arial"/>
          <w:color w:val="000000"/>
          <w:sz w:val="22"/>
          <w:szCs w:val="22"/>
          <w:lang w:val="cs-CZ"/>
        </w:rPr>
        <w:t>městě</w:t>
      </w:r>
      <w:r w:rsidR="0045286D" w:rsidRPr="00475C09">
        <w:rPr>
          <w:rFonts w:cs="Arial"/>
          <w:color w:val="000000"/>
          <w:sz w:val="22"/>
          <w:szCs w:val="22"/>
          <w:lang w:val="cs-CZ"/>
        </w:rPr>
        <w:t xml:space="preserve"> Bystré a </w:t>
      </w:r>
      <w:r w:rsidR="001B6820" w:rsidRPr="00475C09">
        <w:rPr>
          <w:rFonts w:cs="Arial"/>
          <w:color w:val="000000"/>
          <w:sz w:val="22"/>
          <w:szCs w:val="22"/>
          <w:lang w:val="cs-CZ"/>
        </w:rPr>
        <w:t xml:space="preserve">v městě </w:t>
      </w:r>
      <w:r w:rsidR="0045286D" w:rsidRPr="00475C09">
        <w:rPr>
          <w:rFonts w:cs="Arial"/>
          <w:color w:val="000000"/>
          <w:sz w:val="22"/>
          <w:szCs w:val="22"/>
          <w:lang w:val="cs-CZ"/>
        </w:rPr>
        <w:t>Polička.</w:t>
      </w:r>
    </w:p>
    <w:p w:rsidR="00A24BEA" w:rsidRDefault="008D505D" w:rsidP="00265C00">
      <w:pPr>
        <w:pStyle w:val="Odstavec0"/>
        <w:tabs>
          <w:tab w:val="left" w:pos="284"/>
        </w:tabs>
        <w:ind w:left="284" w:hanging="284"/>
        <w:rPr>
          <w:rFonts w:cs="Arial"/>
          <w:sz w:val="22"/>
          <w:lang w:val="cs-CZ"/>
        </w:rPr>
      </w:pPr>
      <w:r w:rsidRPr="00475C09">
        <w:rPr>
          <w:rFonts w:cs="Arial"/>
          <w:sz w:val="22"/>
          <w:szCs w:val="22"/>
          <w:lang w:val="cs-CZ"/>
        </w:rPr>
        <w:t>2.</w:t>
      </w:r>
      <w:r w:rsidR="006E4319" w:rsidRPr="00475C09">
        <w:rPr>
          <w:rFonts w:cs="Arial"/>
          <w:sz w:val="22"/>
          <w:szCs w:val="22"/>
          <w:lang w:val="cs-CZ"/>
        </w:rPr>
        <w:tab/>
      </w:r>
      <w:r w:rsidRPr="00475C09">
        <w:rPr>
          <w:rFonts w:cs="Arial"/>
          <w:sz w:val="22"/>
          <w:szCs w:val="22"/>
          <w:lang w:val="cs-CZ"/>
        </w:rPr>
        <w:t xml:space="preserve">Stavba bude provedena v rozsahu dle </w:t>
      </w:r>
      <w:r w:rsidR="00ED1CA3" w:rsidRPr="00475C09">
        <w:rPr>
          <w:rFonts w:cs="Arial"/>
          <w:sz w:val="22"/>
          <w:szCs w:val="22"/>
          <w:lang w:val="cs-CZ"/>
        </w:rPr>
        <w:t xml:space="preserve">projektové dokumentace zpracované </w:t>
      </w:r>
      <w:r w:rsidR="006157BC" w:rsidRPr="00475C09">
        <w:rPr>
          <w:rFonts w:cs="Arial"/>
          <w:sz w:val="22"/>
          <w:szCs w:val="22"/>
          <w:lang w:val="cs-CZ"/>
        </w:rPr>
        <w:t xml:space="preserve">společností </w:t>
      </w:r>
      <w:proofErr w:type="spellStart"/>
      <w:r w:rsidR="00D54D8E" w:rsidRPr="00475C09">
        <w:rPr>
          <w:rFonts w:cs="Arial"/>
          <w:sz w:val="22"/>
          <w:szCs w:val="22"/>
          <w:lang w:val="cs-CZ"/>
        </w:rPr>
        <w:t>Sinc</w:t>
      </w:r>
      <w:proofErr w:type="spellEnd"/>
      <w:r w:rsidR="00D54D8E" w:rsidRPr="00475C09">
        <w:rPr>
          <w:rFonts w:cs="Arial"/>
          <w:sz w:val="22"/>
          <w:szCs w:val="22"/>
          <w:lang w:val="cs-CZ"/>
        </w:rPr>
        <w:t xml:space="preserve"> s.r.o., se sídlem Na Spravedlnosti 1533, 530 02 Pardubice, IČ 28814878 pod číslem </w:t>
      </w:r>
      <w:r w:rsidR="00A24BEA" w:rsidRPr="00475C09">
        <w:rPr>
          <w:rFonts w:cs="Arial"/>
          <w:sz w:val="22"/>
          <w:szCs w:val="22"/>
          <w:lang w:val="cs-CZ"/>
        </w:rPr>
        <w:t xml:space="preserve">160103, podle podmínek stavebního povolení </w:t>
      </w:r>
      <w:r w:rsidR="00A24BEA" w:rsidRPr="00AB4301">
        <w:rPr>
          <w:rFonts w:cs="Arial"/>
          <w:sz w:val="22"/>
          <w:szCs w:val="22"/>
          <w:lang w:val="cs-CZ"/>
        </w:rPr>
        <w:t xml:space="preserve">vydaného </w:t>
      </w:r>
      <w:r w:rsidR="003D4786" w:rsidRPr="00AB4301">
        <w:rPr>
          <w:rFonts w:cs="Arial"/>
          <w:sz w:val="22"/>
          <w:szCs w:val="22"/>
          <w:lang w:val="cs-CZ"/>
        </w:rPr>
        <w:t xml:space="preserve">Městským úřadem Bystré dne 24. 7. 2017 pod </w:t>
      </w:r>
      <w:proofErr w:type="gramStart"/>
      <w:r w:rsidR="003D4786" w:rsidRPr="00AB4301">
        <w:rPr>
          <w:rFonts w:cs="Arial"/>
          <w:sz w:val="22"/>
          <w:szCs w:val="22"/>
          <w:lang w:val="cs-CZ"/>
        </w:rPr>
        <w:t>č.j.</w:t>
      </w:r>
      <w:proofErr w:type="gramEnd"/>
      <w:r w:rsidR="003D4786" w:rsidRPr="00AB4301">
        <w:rPr>
          <w:rFonts w:cs="Arial"/>
          <w:sz w:val="22"/>
          <w:szCs w:val="22"/>
          <w:lang w:val="cs-CZ"/>
        </w:rPr>
        <w:t xml:space="preserve"> 1539-4 </w:t>
      </w:r>
      <w:r w:rsidR="00AB4301" w:rsidRPr="00AB4301">
        <w:rPr>
          <w:rFonts w:cs="Arial"/>
          <w:sz w:val="22"/>
          <w:szCs w:val="22"/>
          <w:lang w:val="cs-CZ"/>
        </w:rPr>
        <w:t xml:space="preserve">a </w:t>
      </w:r>
      <w:r w:rsidR="00AB4301" w:rsidRPr="00AB4301">
        <w:rPr>
          <w:rFonts w:cs="Arial"/>
          <w:sz w:val="22"/>
          <w:lang w:val="cs-CZ"/>
        </w:rPr>
        <w:t>podle podmínek stavebního povolení vydaného</w:t>
      </w:r>
      <w:r w:rsidR="00AB4301" w:rsidRPr="00AB4301">
        <w:rPr>
          <w:rFonts w:cs="Arial"/>
          <w:sz w:val="22"/>
          <w:szCs w:val="22"/>
          <w:lang w:val="cs-CZ"/>
        </w:rPr>
        <w:t xml:space="preserve"> </w:t>
      </w:r>
      <w:r w:rsidR="00A24BEA" w:rsidRPr="00AB4301">
        <w:rPr>
          <w:rFonts w:cs="Arial"/>
          <w:sz w:val="22"/>
          <w:szCs w:val="22"/>
          <w:lang w:val="cs-CZ"/>
        </w:rPr>
        <w:t xml:space="preserve">Městským úřadem </w:t>
      </w:r>
      <w:r w:rsidR="00525A61" w:rsidRPr="00AB4301">
        <w:rPr>
          <w:rFonts w:cs="Arial"/>
          <w:sz w:val="22"/>
          <w:szCs w:val="22"/>
          <w:lang w:val="cs-CZ"/>
        </w:rPr>
        <w:t>Polička</w:t>
      </w:r>
      <w:r w:rsidR="00234B16" w:rsidRPr="00AB4301">
        <w:rPr>
          <w:rFonts w:cs="Arial"/>
          <w:sz w:val="22"/>
          <w:lang w:val="cs-CZ"/>
        </w:rPr>
        <w:t xml:space="preserve"> </w:t>
      </w:r>
      <w:r w:rsidR="00A24BEA" w:rsidRPr="00AB4301">
        <w:rPr>
          <w:rFonts w:cs="Arial"/>
          <w:sz w:val="22"/>
          <w:lang w:val="cs-CZ"/>
        </w:rPr>
        <w:t xml:space="preserve">dne </w:t>
      </w:r>
      <w:r w:rsidR="00525A61" w:rsidRPr="00AB4301">
        <w:rPr>
          <w:rFonts w:cs="Arial"/>
          <w:sz w:val="22"/>
          <w:lang w:val="cs-CZ"/>
        </w:rPr>
        <w:t>6</w:t>
      </w:r>
      <w:r w:rsidR="00A24BEA" w:rsidRPr="00AB4301">
        <w:rPr>
          <w:rFonts w:cs="Arial"/>
          <w:sz w:val="22"/>
          <w:lang w:val="cs-CZ"/>
        </w:rPr>
        <w:t>.</w:t>
      </w:r>
      <w:r w:rsidR="00234B16" w:rsidRPr="00AB4301">
        <w:rPr>
          <w:rFonts w:cs="Arial"/>
          <w:sz w:val="22"/>
          <w:lang w:val="cs-CZ"/>
        </w:rPr>
        <w:t> </w:t>
      </w:r>
      <w:r w:rsidR="00525A61" w:rsidRPr="00AB4301">
        <w:rPr>
          <w:rFonts w:cs="Arial"/>
          <w:sz w:val="22"/>
          <w:lang w:val="cs-CZ"/>
        </w:rPr>
        <w:t>9.</w:t>
      </w:r>
      <w:r w:rsidR="00234B16" w:rsidRPr="00AB4301">
        <w:rPr>
          <w:rFonts w:cs="Arial"/>
          <w:sz w:val="22"/>
          <w:lang w:val="cs-CZ"/>
        </w:rPr>
        <w:t> </w:t>
      </w:r>
      <w:r w:rsidR="00A24BEA" w:rsidRPr="00AB4301">
        <w:rPr>
          <w:rFonts w:cs="Arial"/>
          <w:sz w:val="22"/>
          <w:lang w:val="cs-CZ"/>
        </w:rPr>
        <w:t>201</w:t>
      </w:r>
      <w:r w:rsidR="00525A61" w:rsidRPr="00AB4301">
        <w:rPr>
          <w:rFonts w:cs="Arial"/>
          <w:sz w:val="22"/>
          <w:lang w:val="cs-CZ"/>
        </w:rPr>
        <w:t>7</w:t>
      </w:r>
      <w:r w:rsidR="00A24BEA" w:rsidRPr="00AB4301">
        <w:rPr>
          <w:rFonts w:cs="Arial"/>
          <w:sz w:val="22"/>
          <w:lang w:val="cs-CZ"/>
        </w:rPr>
        <w:t xml:space="preserve"> pod č.j. </w:t>
      </w:r>
      <w:r w:rsidR="00525A61" w:rsidRPr="00AB4301">
        <w:rPr>
          <w:rFonts w:cs="Arial"/>
          <w:sz w:val="22"/>
          <w:lang w:val="cs-CZ"/>
        </w:rPr>
        <w:t>MP/21896/2017/SÚ/K</w:t>
      </w:r>
      <w:r w:rsidR="00A24BEA" w:rsidRPr="00AB4301">
        <w:rPr>
          <w:rFonts w:cs="Arial"/>
          <w:sz w:val="22"/>
          <w:lang w:val="cs-CZ"/>
        </w:rPr>
        <w:t>,</w:t>
      </w:r>
      <w:r w:rsidR="00C420C3" w:rsidRPr="00AB4301">
        <w:rPr>
          <w:rFonts w:cs="Arial"/>
          <w:sz w:val="22"/>
          <w:lang w:val="cs-CZ"/>
        </w:rPr>
        <w:t xml:space="preserve"> </w:t>
      </w:r>
      <w:r w:rsidR="00A24BEA" w:rsidRPr="00AB4301">
        <w:rPr>
          <w:rFonts w:cs="Arial"/>
          <w:sz w:val="22"/>
          <w:lang w:val="cs-CZ"/>
        </w:rPr>
        <w:t>které jsou součástí dokladové části projektové dokumentace.</w:t>
      </w:r>
    </w:p>
    <w:p w:rsidR="008D505D" w:rsidRPr="00364C67" w:rsidRDefault="00FF6AEA" w:rsidP="00A24BEA">
      <w:pPr>
        <w:pStyle w:val="Odstavec0"/>
        <w:tabs>
          <w:tab w:val="left" w:pos="284"/>
        </w:tabs>
        <w:ind w:left="284" w:firstLine="0"/>
        <w:rPr>
          <w:rFonts w:cs="Arial"/>
          <w:sz w:val="22"/>
          <w:lang w:val="cs-CZ"/>
        </w:rPr>
      </w:pPr>
      <w:r w:rsidRPr="00364C67">
        <w:rPr>
          <w:rFonts w:cs="Arial"/>
          <w:sz w:val="22"/>
          <w:szCs w:val="24"/>
          <w:lang w:val="cs-CZ"/>
        </w:rPr>
        <w:t>Provedení díla</w:t>
      </w:r>
      <w:r w:rsidRPr="00364C67">
        <w:rPr>
          <w:rFonts w:cs="Arial"/>
          <w:sz w:val="22"/>
          <w:lang w:val="cs-CZ"/>
        </w:rPr>
        <w:t xml:space="preserve"> zahrnuje</w:t>
      </w:r>
      <w:r w:rsidR="008D505D" w:rsidRPr="00364C67">
        <w:rPr>
          <w:rFonts w:cs="Arial"/>
          <w:sz w:val="22"/>
          <w:lang w:val="cs-CZ"/>
        </w:rPr>
        <w:t xml:space="preserve"> zejména</w:t>
      </w:r>
      <w:r w:rsidRPr="00364C67">
        <w:rPr>
          <w:rFonts w:cs="Arial"/>
          <w:sz w:val="22"/>
          <w:lang w:val="cs-CZ"/>
        </w:rPr>
        <w:t xml:space="preserve"> tyto činnosti</w:t>
      </w:r>
      <w:r w:rsidR="008D505D" w:rsidRPr="00364C67">
        <w:rPr>
          <w:rFonts w:cs="Arial"/>
          <w:sz w:val="22"/>
          <w:lang w:val="cs-CZ"/>
        </w:rPr>
        <w:t>:</w:t>
      </w:r>
    </w:p>
    <w:p w:rsidR="009A1475" w:rsidRPr="007F2C7C" w:rsidRDefault="009A1475"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zajištění zázemí pro TDI, AD a koordinátora BOZP na staveništi,</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řízení stavebních prací,</w:t>
      </w:r>
    </w:p>
    <w:p w:rsidR="008D505D" w:rsidRPr="007F2C7C" w:rsidRDefault="00097FA7"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obstarání a přepravu</w:t>
      </w:r>
      <w:r w:rsidR="008D505D" w:rsidRPr="007F2C7C">
        <w:rPr>
          <w:rFonts w:cs="Arial"/>
          <w:sz w:val="22"/>
          <w:lang w:val="cs-CZ"/>
        </w:rPr>
        <w:t xml:space="preserve"> dodávek a montážního zařízení,</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vedení deníku stavby,</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stavební práce,</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montážní práce,</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154B61" w:rsidRDefault="008D505D" w:rsidP="00AB4301">
      <w:pPr>
        <w:pStyle w:val="Odstavec0"/>
        <w:tabs>
          <w:tab w:val="clear" w:pos="709"/>
          <w:tab w:val="left" w:pos="540"/>
          <w:tab w:val="left" w:pos="900"/>
        </w:tabs>
        <w:spacing w:before="60"/>
        <w:rPr>
          <w:rFonts w:cs="Arial"/>
          <w:sz w:val="22"/>
          <w:lang w:val="cs-CZ"/>
        </w:rPr>
      </w:pPr>
      <w:r w:rsidRPr="007F2C7C">
        <w:rPr>
          <w:rFonts w:cs="Arial"/>
          <w:sz w:val="22"/>
          <w:lang w:val="cs-CZ"/>
        </w:rPr>
        <w:tab/>
      </w:r>
      <w:r w:rsidRPr="00154B61">
        <w:rPr>
          <w:rFonts w:cs="Arial"/>
          <w:sz w:val="22"/>
          <w:lang w:val="cs-CZ"/>
        </w:rPr>
        <w:t>-</w:t>
      </w:r>
      <w:r w:rsidR="006157BC" w:rsidRPr="00154B61">
        <w:rPr>
          <w:rFonts w:cs="Arial"/>
          <w:sz w:val="22"/>
          <w:lang w:val="cs-CZ"/>
        </w:rPr>
        <w:tab/>
      </w:r>
      <w:r w:rsidRPr="00154B61">
        <w:rPr>
          <w:rFonts w:cs="Arial"/>
          <w:sz w:val="22"/>
          <w:lang w:val="cs-CZ"/>
        </w:rPr>
        <w:t>získání potřebných protokolů, povolení, potvrzení, schválení a podobně,</w:t>
      </w:r>
    </w:p>
    <w:p w:rsidR="008D505D" w:rsidRPr="00154B61" w:rsidRDefault="008D505D"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činnost odpovědného geodeta,</w:t>
      </w:r>
    </w:p>
    <w:p w:rsidR="00D34AB7" w:rsidRPr="00154B61" w:rsidRDefault="00D34AB7"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součinnost při kolaudaci stavby,</w:t>
      </w:r>
    </w:p>
    <w:p w:rsidR="005A5E79" w:rsidRPr="00154B61" w:rsidRDefault="008D505D"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odstraňování vad v záruční době,</w:t>
      </w:r>
    </w:p>
    <w:p w:rsidR="00B67A03" w:rsidRPr="00154B61" w:rsidRDefault="005A5E79"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008D505D" w:rsidRPr="00154B61">
        <w:rPr>
          <w:rFonts w:cs="Arial"/>
          <w:sz w:val="22"/>
          <w:lang w:val="cs-CZ"/>
        </w:rPr>
        <w:t>zpracování dokumentace skutečného provedení díla</w:t>
      </w:r>
    </w:p>
    <w:p w:rsidR="008D505D" w:rsidRPr="007F2C7C" w:rsidRDefault="00B67A03" w:rsidP="00AB4301">
      <w:pPr>
        <w:pStyle w:val="Odstavec0"/>
        <w:tabs>
          <w:tab w:val="clear" w:pos="709"/>
          <w:tab w:val="left" w:pos="567"/>
        </w:tabs>
        <w:spacing w:before="60" w:after="12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w:t>
      </w:r>
      <w:r w:rsidR="001216E8">
        <w:rPr>
          <w:rFonts w:ascii="Arial" w:hAnsi="Arial" w:cs="Arial"/>
          <w:color w:val="000000"/>
          <w:sz w:val="22"/>
        </w:rPr>
        <w:t>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Pr="005712D0" w:rsidRDefault="00734189" w:rsidP="005712D0">
      <w:pPr>
        <w:autoSpaceDE w:val="0"/>
        <w:autoSpaceDN w:val="0"/>
        <w:adjustRightInd w:val="0"/>
        <w:jc w:val="both"/>
        <w:rPr>
          <w:rFonts w:ascii="Arial" w:hAnsi="Arial" w:cs="Arial"/>
          <w:color w:val="000000"/>
          <w:sz w:val="22"/>
        </w:rPr>
      </w:pPr>
    </w:p>
    <w:p w:rsidR="005B494E" w:rsidRPr="005712D0" w:rsidRDefault="005B494E" w:rsidP="005712D0">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5B494E" w:rsidRDefault="008D505D" w:rsidP="005B494E">
      <w:pPr>
        <w:pStyle w:val="Nadpis7"/>
        <w:spacing w:after="160"/>
        <w:ind w:right="-23"/>
        <w:rPr>
          <w:sz w:val="24"/>
        </w:rPr>
      </w:pPr>
      <w:r w:rsidRPr="005B494E">
        <w:rPr>
          <w:sz w:val="24"/>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C420C3">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lastRenderedPageBreak/>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D54D8E">
      <w:pPr>
        <w:tabs>
          <w:tab w:val="num" w:pos="284"/>
        </w:tabs>
        <w:autoSpaceDE w:val="0"/>
        <w:autoSpaceDN w:val="0"/>
        <w:adjustRightInd w:val="0"/>
        <w:spacing w:before="120" w:after="120"/>
        <w:ind w:left="284" w:hanging="284"/>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822164" w:rsidRPr="00822164">
        <w:rPr>
          <w:rFonts w:ascii="Arial" w:hAnsi="Arial" w:cs="Arial"/>
          <w:b/>
          <w:sz w:val="22"/>
        </w:rPr>
        <w:t xml:space="preserve"> </w:t>
      </w:r>
      <w:r w:rsidR="00822164" w:rsidRPr="000413BA">
        <w:rPr>
          <w:rFonts w:ascii="Arial" w:hAnsi="Arial" w:cs="Arial"/>
          <w:b/>
          <w:sz w:val="22"/>
        </w:rPr>
        <w:t>Integrovaného regionálního operačního programu</w:t>
      </w:r>
      <w:r w:rsidR="003F2180" w:rsidRPr="007F2C7C">
        <w:rPr>
          <w:rFonts w:ascii="Arial" w:hAnsi="Arial" w:cs="Arial"/>
          <w:sz w:val="22"/>
        </w:rPr>
        <w:t>.</w:t>
      </w:r>
    </w:p>
    <w:p w:rsidR="00E34725" w:rsidRDefault="00E34725" w:rsidP="005712D0">
      <w:pPr>
        <w:autoSpaceDE w:val="0"/>
        <w:autoSpaceDN w:val="0"/>
        <w:adjustRightInd w:val="0"/>
        <w:jc w:val="both"/>
        <w:rPr>
          <w:rFonts w:ascii="Arial" w:hAnsi="Arial" w:cs="Arial"/>
          <w:color w:val="000000"/>
          <w:sz w:val="22"/>
        </w:rPr>
      </w:pPr>
    </w:p>
    <w:p w:rsidR="005B494E" w:rsidRPr="005712D0" w:rsidRDefault="005B494E" w:rsidP="005712D0">
      <w:pPr>
        <w:autoSpaceDE w:val="0"/>
        <w:autoSpaceDN w:val="0"/>
        <w:adjustRightInd w:val="0"/>
        <w:jc w:val="both"/>
        <w:rPr>
          <w:rFonts w:ascii="Arial" w:hAnsi="Arial" w:cs="Arial"/>
          <w:color w:val="000000"/>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5B494E" w:rsidRDefault="008D505D" w:rsidP="005B494E">
      <w:pPr>
        <w:pStyle w:val="Nadpis7"/>
        <w:spacing w:after="160"/>
        <w:ind w:right="-23"/>
        <w:rPr>
          <w:sz w:val="24"/>
        </w:rPr>
      </w:pPr>
      <w:r w:rsidRPr="005B494E">
        <w:rPr>
          <w:sz w:val="24"/>
        </w:rPr>
        <w:t>Termín plnění, místo plnění</w:t>
      </w:r>
      <w:r w:rsidR="002A2871" w:rsidRPr="005B494E">
        <w:rPr>
          <w:sz w:val="24"/>
        </w:rPr>
        <w:t>, podmínky plnění</w:t>
      </w:r>
    </w:p>
    <w:p w:rsidR="00D54D8E" w:rsidRPr="00864D30" w:rsidRDefault="00D54D8E" w:rsidP="00D54D8E">
      <w:pPr>
        <w:numPr>
          <w:ilvl w:val="0"/>
          <w:numId w:val="7"/>
        </w:numPr>
        <w:tabs>
          <w:tab w:val="clear" w:pos="720"/>
          <w:tab w:val="num" w:pos="284"/>
        </w:tabs>
        <w:spacing w:after="120"/>
        <w:ind w:left="284" w:right="-24" w:hanging="284"/>
        <w:jc w:val="both"/>
        <w:rPr>
          <w:rFonts w:ascii="Arial" w:hAnsi="Arial" w:cs="Arial"/>
          <w:sz w:val="22"/>
        </w:rPr>
      </w:pPr>
      <w:r w:rsidRPr="00CE7E0E">
        <w:rPr>
          <w:rFonts w:ascii="Arial" w:hAnsi="Arial" w:cs="Arial"/>
          <w:sz w:val="22"/>
        </w:rPr>
        <w:t xml:space="preserve">Staveniště bude předáno zhotoviteli nejpozději </w:t>
      </w:r>
      <w:r w:rsidRPr="00864D30">
        <w:rPr>
          <w:rFonts w:ascii="Arial" w:hAnsi="Arial" w:cs="Arial"/>
          <w:sz w:val="22"/>
        </w:rPr>
        <w:t xml:space="preserve">do </w:t>
      </w:r>
      <w:r w:rsidR="00114D1D">
        <w:rPr>
          <w:rFonts w:ascii="Arial" w:hAnsi="Arial" w:cs="Arial"/>
          <w:b/>
          <w:sz w:val="22"/>
        </w:rPr>
        <w:t>30</w:t>
      </w:r>
      <w:r w:rsidRPr="00864D30">
        <w:rPr>
          <w:rFonts w:ascii="Arial" w:hAnsi="Arial" w:cs="Arial"/>
          <w:b/>
          <w:sz w:val="22"/>
        </w:rPr>
        <w:t xml:space="preserve">. </w:t>
      </w:r>
      <w:r w:rsidR="00114D1D">
        <w:rPr>
          <w:rFonts w:ascii="Arial" w:hAnsi="Arial" w:cs="Arial"/>
          <w:b/>
          <w:sz w:val="22"/>
        </w:rPr>
        <w:t>3</w:t>
      </w:r>
      <w:r w:rsidRPr="00864D30">
        <w:rPr>
          <w:rFonts w:ascii="Arial" w:hAnsi="Arial" w:cs="Arial"/>
          <w:b/>
          <w:sz w:val="22"/>
        </w:rPr>
        <w:t>. 201</w:t>
      </w:r>
      <w:r>
        <w:rPr>
          <w:rFonts w:ascii="Arial" w:hAnsi="Arial" w:cs="Arial"/>
          <w:b/>
          <w:sz w:val="22"/>
        </w:rPr>
        <w:t>8</w:t>
      </w:r>
      <w:r w:rsidRPr="00864D30">
        <w:rPr>
          <w:rFonts w:ascii="Arial" w:hAnsi="Arial" w:cs="Arial"/>
          <w:sz w:val="22"/>
        </w:rPr>
        <w:t>.</w:t>
      </w:r>
    </w:p>
    <w:p w:rsidR="00D54D8E" w:rsidRPr="007F2C7C" w:rsidRDefault="00D54D8E" w:rsidP="00D54D8E">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 xml:space="preserve">Stavební práce budou zahájeny (tj. první práce směřující k provedení stavby podle projektové dokumentace budou započaty) do </w:t>
      </w:r>
      <w:r w:rsidRPr="00834E74">
        <w:rPr>
          <w:rFonts w:ascii="Arial" w:hAnsi="Arial" w:cs="Arial"/>
          <w:b/>
          <w:sz w:val="22"/>
        </w:rPr>
        <w:t>14</w:t>
      </w:r>
      <w:r w:rsidRPr="007F2C7C">
        <w:rPr>
          <w:rFonts w:ascii="Arial" w:hAnsi="Arial" w:cs="Arial"/>
          <w:sz w:val="22"/>
        </w:rPr>
        <w:t xml:space="preserve"> dní od předání a převzetí staveniště.</w:t>
      </w:r>
    </w:p>
    <w:p w:rsidR="00D54D8E" w:rsidRPr="00864D30" w:rsidRDefault="00D54D8E" w:rsidP="00D54D8E">
      <w:pPr>
        <w:numPr>
          <w:ilvl w:val="0"/>
          <w:numId w:val="7"/>
        </w:numPr>
        <w:tabs>
          <w:tab w:val="clear" w:pos="720"/>
          <w:tab w:val="num" w:pos="284"/>
        </w:tabs>
        <w:spacing w:after="120"/>
        <w:ind w:left="284" w:right="-24" w:hanging="284"/>
        <w:jc w:val="both"/>
        <w:rPr>
          <w:rFonts w:ascii="Arial" w:hAnsi="Arial" w:cs="Arial"/>
          <w:sz w:val="22"/>
        </w:rPr>
      </w:pPr>
      <w:r w:rsidRPr="00864D30">
        <w:rPr>
          <w:rFonts w:ascii="Arial" w:hAnsi="Arial" w:cs="Arial"/>
          <w:sz w:val="22"/>
        </w:rPr>
        <w:t xml:space="preserve">Zhotovitel se zavazuje dokončit sjednané práce a zároveň předat předmět díla dle čl. I. smlouvy objednateli nejpozději do </w:t>
      </w:r>
      <w:r w:rsidRPr="00864D30">
        <w:rPr>
          <w:rFonts w:ascii="Arial" w:hAnsi="Arial" w:cs="Arial"/>
          <w:b/>
          <w:sz w:val="22"/>
        </w:rPr>
        <w:t>3</w:t>
      </w:r>
      <w:r w:rsidR="00114D1D">
        <w:rPr>
          <w:rFonts w:ascii="Arial" w:hAnsi="Arial" w:cs="Arial"/>
          <w:b/>
          <w:sz w:val="22"/>
        </w:rPr>
        <w:t>1</w:t>
      </w:r>
      <w:r w:rsidRPr="00864D30">
        <w:rPr>
          <w:rFonts w:ascii="Arial" w:hAnsi="Arial" w:cs="Arial"/>
          <w:b/>
          <w:sz w:val="22"/>
        </w:rPr>
        <w:t xml:space="preserve">. </w:t>
      </w:r>
      <w:r w:rsidR="00114D1D">
        <w:rPr>
          <w:rFonts w:ascii="Arial" w:hAnsi="Arial" w:cs="Arial"/>
          <w:b/>
          <w:sz w:val="22"/>
        </w:rPr>
        <w:t>5</w:t>
      </w:r>
      <w:r w:rsidRPr="00864D30">
        <w:rPr>
          <w:rFonts w:ascii="Arial" w:hAnsi="Arial" w:cs="Arial"/>
          <w:b/>
          <w:sz w:val="22"/>
        </w:rPr>
        <w:t>. 201</w:t>
      </w:r>
      <w:r w:rsidR="00114D1D">
        <w:rPr>
          <w:rFonts w:ascii="Arial" w:hAnsi="Arial" w:cs="Arial"/>
          <w:b/>
          <w:sz w:val="22"/>
        </w:rPr>
        <w:t>9</w:t>
      </w:r>
      <w:r w:rsidRPr="00864D30">
        <w:rPr>
          <w:rFonts w:ascii="Arial" w:hAnsi="Arial" w:cs="Arial"/>
          <w:sz w:val="22"/>
        </w:rPr>
        <w:t>, přičemž je srozuměn s tím, že pozdější předání a převzetí může mít ve vztahu k poskytnuté dotaci vliv na uznatelnost nákladů spojených s prováděním stavby a tím i vznikem škody objednateli.</w:t>
      </w:r>
    </w:p>
    <w:p w:rsidR="00D54D8E" w:rsidRPr="007F2C7C" w:rsidRDefault="00D54D8E" w:rsidP="00D54D8E">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Default="00D342D1" w:rsidP="00D54D8E">
      <w:pPr>
        <w:pStyle w:val="Textvbloku"/>
        <w:numPr>
          <w:ilvl w:val="0"/>
          <w:numId w:val="7"/>
        </w:numPr>
        <w:spacing w:after="120"/>
        <w:ind w:left="284" w:right="0" w:hanging="284"/>
        <w:rPr>
          <w:sz w:val="22"/>
        </w:rPr>
      </w:pPr>
      <w:r w:rsidRPr="00D342D1">
        <w:rPr>
          <w:sz w:val="22"/>
        </w:rPr>
        <w:t xml:space="preserve">Místem plnění </w:t>
      </w:r>
      <w:r w:rsidR="002C372C">
        <w:rPr>
          <w:sz w:val="22"/>
        </w:rPr>
        <w:t>díl</w:t>
      </w:r>
      <w:r w:rsidR="00475C09">
        <w:rPr>
          <w:sz w:val="22"/>
        </w:rPr>
        <w:t>a</w:t>
      </w:r>
      <w:r w:rsidR="002C372C">
        <w:rPr>
          <w:sz w:val="22"/>
        </w:rPr>
        <w:t xml:space="preserve"> je</w:t>
      </w:r>
      <w:r w:rsidR="009B27DF">
        <w:rPr>
          <w:sz w:val="22"/>
        </w:rPr>
        <w:t>:</w:t>
      </w:r>
    </w:p>
    <w:p w:rsidR="009B27DF" w:rsidRPr="009B27DF" w:rsidRDefault="009B27DF" w:rsidP="001C608C">
      <w:pPr>
        <w:pStyle w:val="Textvbloku"/>
        <w:spacing w:after="120"/>
        <w:ind w:left="567" w:hanging="283"/>
        <w:rPr>
          <w:sz w:val="22"/>
        </w:rPr>
      </w:pPr>
      <w:r w:rsidRPr="009B27DF">
        <w:rPr>
          <w:sz w:val="22"/>
        </w:rPr>
        <w:t>-</w:t>
      </w:r>
      <w:r w:rsidRPr="009B27DF">
        <w:rPr>
          <w:sz w:val="22"/>
        </w:rPr>
        <w:tab/>
      </w:r>
      <w:r w:rsidR="001C608C">
        <w:rPr>
          <w:sz w:val="22"/>
        </w:rPr>
        <w:t>pro l</w:t>
      </w:r>
      <w:r w:rsidRPr="009B27DF">
        <w:rPr>
          <w:sz w:val="22"/>
        </w:rPr>
        <w:t>okalit</w:t>
      </w:r>
      <w:r w:rsidR="001C608C">
        <w:rPr>
          <w:sz w:val="22"/>
        </w:rPr>
        <w:t>u „</w:t>
      </w:r>
      <w:r w:rsidRPr="009B27DF">
        <w:rPr>
          <w:sz w:val="22"/>
        </w:rPr>
        <w:t xml:space="preserve">Bystré, Smetanova“: </w:t>
      </w:r>
      <w:r w:rsidR="00475C09">
        <w:rPr>
          <w:sz w:val="22"/>
        </w:rPr>
        <w:t>pozemky</w:t>
      </w:r>
      <w:r w:rsidRPr="009B27DF">
        <w:rPr>
          <w:sz w:val="22"/>
        </w:rPr>
        <w:t xml:space="preserve"> </w:t>
      </w:r>
      <w:proofErr w:type="spellStart"/>
      <w:r w:rsidRPr="009B27DF">
        <w:rPr>
          <w:sz w:val="22"/>
        </w:rPr>
        <w:t>parc</w:t>
      </w:r>
      <w:proofErr w:type="spellEnd"/>
      <w:r w:rsidRPr="009B27DF">
        <w:rPr>
          <w:sz w:val="22"/>
        </w:rPr>
        <w:t xml:space="preserve">. </w:t>
      </w:r>
      <w:proofErr w:type="gramStart"/>
      <w:r w:rsidRPr="009B27DF">
        <w:rPr>
          <w:sz w:val="22"/>
        </w:rPr>
        <w:t>č.</w:t>
      </w:r>
      <w:proofErr w:type="gramEnd"/>
      <w:r w:rsidRPr="009B27DF">
        <w:rPr>
          <w:sz w:val="22"/>
        </w:rPr>
        <w:t xml:space="preserve"> 2100/35 a 2143/63 v katastrálním území Bystré u Poličky. Pozemky pro výstavbu se nachází v zastavěném území v severní části města Bystré.</w:t>
      </w:r>
    </w:p>
    <w:p w:rsidR="002C372C" w:rsidRDefault="009B27DF" w:rsidP="001C608C">
      <w:pPr>
        <w:pStyle w:val="Textvbloku"/>
        <w:spacing w:after="120"/>
        <w:ind w:left="567" w:right="0" w:hanging="283"/>
        <w:rPr>
          <w:sz w:val="22"/>
        </w:rPr>
      </w:pPr>
      <w:r w:rsidRPr="009B27DF">
        <w:rPr>
          <w:sz w:val="22"/>
        </w:rPr>
        <w:t>-</w:t>
      </w:r>
      <w:r w:rsidRPr="009B27DF">
        <w:rPr>
          <w:sz w:val="22"/>
        </w:rPr>
        <w:tab/>
      </w:r>
      <w:r w:rsidR="001C608C">
        <w:rPr>
          <w:sz w:val="22"/>
        </w:rPr>
        <w:t>pro l</w:t>
      </w:r>
      <w:r w:rsidRPr="009B27DF">
        <w:rPr>
          <w:sz w:val="22"/>
        </w:rPr>
        <w:t>okalit</w:t>
      </w:r>
      <w:r w:rsidR="001C608C">
        <w:rPr>
          <w:sz w:val="22"/>
        </w:rPr>
        <w:t>u „</w:t>
      </w:r>
      <w:r w:rsidRPr="009B27DF">
        <w:rPr>
          <w:sz w:val="22"/>
        </w:rPr>
        <w:t>Polička, Mánesova“: pozem</w:t>
      </w:r>
      <w:r w:rsidR="00475C09">
        <w:rPr>
          <w:sz w:val="22"/>
        </w:rPr>
        <w:t>ky</w:t>
      </w:r>
      <w:r w:rsidRPr="009B27DF">
        <w:rPr>
          <w:sz w:val="22"/>
        </w:rPr>
        <w:t xml:space="preserve"> </w:t>
      </w:r>
      <w:proofErr w:type="spellStart"/>
      <w:r w:rsidRPr="009B27DF">
        <w:rPr>
          <w:sz w:val="22"/>
        </w:rPr>
        <w:t>parc</w:t>
      </w:r>
      <w:proofErr w:type="spellEnd"/>
      <w:r w:rsidRPr="009B27DF">
        <w:rPr>
          <w:sz w:val="22"/>
        </w:rPr>
        <w:t xml:space="preserve">. </w:t>
      </w:r>
      <w:proofErr w:type="gramStart"/>
      <w:r w:rsidRPr="009B27DF">
        <w:rPr>
          <w:sz w:val="22"/>
        </w:rPr>
        <w:t>č.</w:t>
      </w:r>
      <w:proofErr w:type="gramEnd"/>
      <w:r w:rsidRPr="009B27DF">
        <w:rPr>
          <w:sz w:val="22"/>
        </w:rPr>
        <w:t xml:space="preserve"> 5286/16, 5232/22, 6148/3 a 5454/42 v</w:t>
      </w:r>
      <w:r w:rsidR="00475C09">
        <w:rPr>
          <w:sz w:val="22"/>
        </w:rPr>
        <w:t> </w:t>
      </w:r>
      <w:r w:rsidRPr="009B27DF">
        <w:rPr>
          <w:sz w:val="22"/>
        </w:rPr>
        <w:t>katastrálním území Polička. Pozemky pro výstavbu se nachází v zastavěném území v</w:t>
      </w:r>
      <w:r w:rsidR="00475C09">
        <w:rPr>
          <w:sz w:val="22"/>
        </w:rPr>
        <w:t> </w:t>
      </w:r>
      <w:r w:rsidRPr="009B27DF">
        <w:rPr>
          <w:sz w:val="22"/>
        </w:rPr>
        <w:t>jižní části města Polička.</w:t>
      </w:r>
    </w:p>
    <w:p w:rsidR="00D54D8E" w:rsidRPr="007F2C7C" w:rsidRDefault="00D54D8E" w:rsidP="00D54D8E">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Zhotovitel se zavazuje, že po celou dobu realizace díla (tedy od předání staveniště po převzetí řádně dokončeného díla objednatelem) bude mít uzavřenou platnou a účinnou pojistnou smlouvu zahrnující pojištění odpovědnosti za š</w:t>
      </w:r>
      <w:r w:rsidR="00C420C3">
        <w:rPr>
          <w:rFonts w:ascii="Arial" w:hAnsi="Arial" w:cs="Arial"/>
          <w:sz w:val="22"/>
        </w:rPr>
        <w:t>kodu způsobenou třetím osobám s </w:t>
      </w:r>
      <w:r w:rsidRPr="007F2C7C">
        <w:rPr>
          <w:rFonts w:ascii="Arial" w:hAnsi="Arial" w:cs="Arial"/>
          <w:sz w:val="22"/>
        </w:rPr>
        <w:t xml:space="preserve">pojistným plněním ve výši </w:t>
      </w:r>
      <w:r w:rsidRPr="00816CDD">
        <w:rPr>
          <w:rFonts w:ascii="Arial" w:hAnsi="Arial" w:cs="Arial"/>
          <w:sz w:val="22"/>
        </w:rPr>
        <w:t xml:space="preserve">nejméně </w:t>
      </w:r>
      <w:r>
        <w:rPr>
          <w:rFonts w:ascii="Arial" w:hAnsi="Arial" w:cs="Arial"/>
          <w:b/>
          <w:sz w:val="22"/>
        </w:rPr>
        <w:t>2</w:t>
      </w:r>
      <w:r w:rsidRPr="00816CDD">
        <w:rPr>
          <w:rFonts w:ascii="Arial" w:hAnsi="Arial" w:cs="Arial"/>
          <w:b/>
          <w:sz w:val="22"/>
        </w:rPr>
        <w:t xml:space="preserve"> mil. Kč</w:t>
      </w:r>
      <w:r w:rsidRPr="00816CDD">
        <w:rPr>
          <w:rFonts w:ascii="Arial" w:hAnsi="Arial" w:cs="Arial"/>
          <w:sz w:val="22"/>
        </w:rPr>
        <w:t>.</w:t>
      </w:r>
      <w:r w:rsidRPr="007F2C7C">
        <w:rPr>
          <w:rFonts w:ascii="Arial" w:hAnsi="Arial" w:cs="Arial"/>
          <w:sz w:val="22"/>
        </w:rPr>
        <w:t xml:space="preserve"> Zhotovitel je povinen tuto pojistnou smlouvu předložit objednateli před podpisem této smlouvy; dále pak v průběhu realizace díla vždy na žádost objednatele, a to nejpozději do 3 dnů od požádání.</w:t>
      </w:r>
    </w:p>
    <w:p w:rsidR="00D54D8E" w:rsidRDefault="00D54D8E" w:rsidP="00D54D8E">
      <w:pPr>
        <w:numPr>
          <w:ilvl w:val="0"/>
          <w:numId w:val="7"/>
        </w:numPr>
        <w:tabs>
          <w:tab w:val="clear" w:pos="720"/>
          <w:tab w:val="num" w:pos="284"/>
          <w:tab w:val="num" w:pos="426"/>
        </w:tabs>
        <w:spacing w:after="120"/>
        <w:ind w:left="284" w:right="-24" w:hanging="284"/>
        <w:jc w:val="both"/>
        <w:rPr>
          <w:rFonts w:ascii="Arial" w:hAnsi="Arial" w:cs="Arial"/>
          <w:sz w:val="22"/>
        </w:rPr>
      </w:pPr>
      <w:r w:rsidRPr="00053DC3">
        <w:rPr>
          <w:rFonts w:ascii="Arial" w:hAnsi="Arial" w:cs="Arial"/>
          <w:sz w:val="22"/>
        </w:rPr>
        <w:lastRenderedPageBreak/>
        <w:t>Zhotovitel se zavazuje zaplatit objednateli smluvní pokutu ve výši 1% ze smluvní ceny díla za případ porušení smluvní povinnosti mít po celou dobu realizace předmětu díla uzavřenou platnou a účinnou pojistnou smlouvu zahrnující pojištění odpovědnosti za škodu způsobenou třetím osobám dle smlouvy a dále rovněž v případě nesplnění povinnosti předložit objednateli za trvání této smlouvy platnou a účinnou pojistnou smlouvu dle předchozího bodu ani v dodatečné lhůtě 10 dnů. Smluvní strany se dále dohodly, že objednatel je oprávněn odstoupit od smlouvy v případě, že zhotovitel výše uvedeným způsobem neprokáže objednateli, že má po celou dobu realizace díla uzavřenou platnou a účinnou pojistnou smlouvu dle předchozího bodu.</w:t>
      </w:r>
    </w:p>
    <w:p w:rsidR="00D54D8E" w:rsidRPr="007F2C7C" w:rsidRDefault="00D54D8E" w:rsidP="00D54D8E">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5B494E" w:rsidRPr="005B494E" w:rsidRDefault="005B494E" w:rsidP="005B494E">
      <w:pPr>
        <w:autoSpaceDE w:val="0"/>
        <w:autoSpaceDN w:val="0"/>
        <w:adjustRightInd w:val="0"/>
        <w:jc w:val="both"/>
        <w:rPr>
          <w:rFonts w:ascii="Arial" w:hAnsi="Arial" w:cs="Arial"/>
          <w:color w:val="000000"/>
          <w:sz w:val="22"/>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5B494E" w:rsidRDefault="003D485D" w:rsidP="005B494E">
      <w:pPr>
        <w:pStyle w:val="Nadpis7"/>
        <w:spacing w:after="160"/>
        <w:ind w:right="-23"/>
        <w:rPr>
          <w:sz w:val="24"/>
        </w:rPr>
      </w:pPr>
      <w:r w:rsidRPr="005B494E">
        <w:rPr>
          <w:sz w:val="24"/>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534174">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smlouvy</w:t>
      </w:r>
      <w:r w:rsidR="003D485D" w:rsidRPr="007F2C7C">
        <w:rPr>
          <w:rFonts w:ascii="Arial" w:hAnsi="Arial" w:cs="Arial"/>
          <w:sz w:val="22"/>
        </w:rPr>
        <w:t xml:space="preserve"> s platností </w:t>
      </w:r>
      <w:r w:rsidR="00534174" w:rsidRPr="00534174">
        <w:rPr>
          <w:rFonts w:ascii="Arial" w:hAnsi="Arial" w:cs="Arial"/>
          <w:sz w:val="22"/>
        </w:rPr>
        <w:t xml:space="preserve">nejméně o 30 dnů přesahující sjednanou </w:t>
      </w:r>
      <w:r w:rsidR="003D485D" w:rsidRPr="007F2C7C">
        <w:rPr>
          <w:rFonts w:ascii="Arial" w:hAnsi="Arial" w:cs="Arial"/>
          <w:sz w:val="22"/>
        </w:rPr>
        <w:t>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lastRenderedPageBreak/>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AE72BD" w:rsidP="00AE72BD">
      <w:pPr>
        <w:numPr>
          <w:ilvl w:val="0"/>
          <w:numId w:val="9"/>
        </w:numPr>
        <w:spacing w:after="120"/>
        <w:ind w:left="284" w:right="-23" w:hanging="426"/>
        <w:jc w:val="both"/>
        <w:rPr>
          <w:rFonts w:ascii="Arial" w:hAnsi="Arial" w:cs="Arial"/>
          <w:sz w:val="22"/>
        </w:rPr>
      </w:pPr>
      <w:r w:rsidRPr="00AE72BD">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sidR="00AE72BD">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Default="002F57D6" w:rsidP="005712D0">
      <w:pPr>
        <w:autoSpaceDE w:val="0"/>
        <w:autoSpaceDN w:val="0"/>
        <w:adjustRightInd w:val="0"/>
        <w:jc w:val="both"/>
        <w:rPr>
          <w:rFonts w:ascii="Arial" w:hAnsi="Arial" w:cs="Arial"/>
          <w:color w:val="000000"/>
          <w:sz w:val="22"/>
        </w:rPr>
      </w:pPr>
    </w:p>
    <w:p w:rsidR="00726CED" w:rsidRDefault="00726CED" w:rsidP="005712D0">
      <w:pPr>
        <w:autoSpaceDE w:val="0"/>
        <w:autoSpaceDN w:val="0"/>
        <w:adjustRightInd w:val="0"/>
        <w:jc w:val="both"/>
        <w:rPr>
          <w:rFonts w:ascii="Arial" w:hAnsi="Arial" w:cs="Arial"/>
          <w:color w:val="000000"/>
          <w:sz w:val="22"/>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5B494E" w:rsidRDefault="008D505D" w:rsidP="005B494E">
      <w:pPr>
        <w:pStyle w:val="Nadpis7"/>
        <w:spacing w:after="160"/>
        <w:ind w:right="-23"/>
        <w:rPr>
          <w:sz w:val="24"/>
        </w:rPr>
      </w:pPr>
      <w:r w:rsidRPr="005B494E">
        <w:rPr>
          <w:sz w:val="24"/>
        </w:rPr>
        <w:t xml:space="preserve">Součásti </w:t>
      </w:r>
      <w:r w:rsidR="00393D46" w:rsidRPr="005B494E">
        <w:rPr>
          <w:sz w:val="24"/>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5B494E" w:rsidRDefault="005B494E" w:rsidP="002C17CB">
      <w:pPr>
        <w:spacing w:after="60"/>
        <w:ind w:left="1418" w:right="-23" w:hanging="1418"/>
        <w:jc w:val="both"/>
        <w:rPr>
          <w:rFonts w:ascii="Arial" w:hAnsi="Arial" w:cs="Arial"/>
          <w:sz w:val="22"/>
        </w:rPr>
      </w:pPr>
    </w:p>
    <w:p w:rsidR="00181D50" w:rsidRDefault="00181D50" w:rsidP="002C17CB">
      <w:pPr>
        <w:spacing w:after="60"/>
        <w:ind w:left="1418" w:right="-23" w:hanging="1418"/>
        <w:jc w:val="both"/>
        <w:rPr>
          <w:rFonts w:ascii="Arial" w:hAnsi="Arial" w:cs="Arial"/>
          <w:sz w:val="22"/>
        </w:rPr>
      </w:pPr>
    </w:p>
    <w:p w:rsidR="00D54D8E" w:rsidRPr="008D76D1" w:rsidRDefault="00D54D8E" w:rsidP="00D54D8E">
      <w:pPr>
        <w:spacing w:before="240"/>
        <w:ind w:right="-23"/>
        <w:jc w:val="center"/>
        <w:rPr>
          <w:rFonts w:ascii="Arial" w:hAnsi="Arial" w:cs="Arial"/>
          <w:b/>
        </w:rPr>
      </w:pPr>
      <w:r w:rsidRPr="008D76D1">
        <w:rPr>
          <w:rFonts w:ascii="Arial" w:hAnsi="Arial" w:cs="Arial"/>
          <w:b/>
        </w:rPr>
        <w:t>Článek VI.</w:t>
      </w:r>
    </w:p>
    <w:p w:rsidR="00D54D8E" w:rsidRPr="005B494E" w:rsidRDefault="00D54D8E" w:rsidP="005B494E">
      <w:pPr>
        <w:pStyle w:val="Nadpis7"/>
        <w:spacing w:after="160"/>
        <w:ind w:right="-23"/>
        <w:rPr>
          <w:sz w:val="24"/>
        </w:rPr>
      </w:pPr>
      <w:r w:rsidRPr="005B494E">
        <w:rPr>
          <w:sz w:val="24"/>
        </w:rPr>
        <w:t>Závěrečná ustanovení</w:t>
      </w:r>
    </w:p>
    <w:p w:rsidR="00D54D8E" w:rsidRPr="007F2C7C" w:rsidRDefault="00D54D8E" w:rsidP="00D54D8E">
      <w:pPr>
        <w:numPr>
          <w:ilvl w:val="0"/>
          <w:numId w:val="11"/>
        </w:numPr>
        <w:spacing w:after="120"/>
        <w:ind w:left="284" w:hanging="284"/>
        <w:jc w:val="both"/>
        <w:rPr>
          <w:rFonts w:ascii="Arial" w:hAnsi="Arial" w:cs="Arial"/>
          <w:b/>
          <w:u w:val="single"/>
        </w:rPr>
      </w:pPr>
      <w:r w:rsidRPr="007F2C7C">
        <w:rPr>
          <w:rFonts w:ascii="Arial" w:hAnsi="Arial" w:cs="Arial"/>
          <w:sz w:val="22"/>
        </w:rPr>
        <w:t>Objednatel předá zhotoviteli příslušnou dokumentaci nezbytnou k provádění díla nejpozději při podpisu smlouvy smluvními stranami.</w:t>
      </w:r>
    </w:p>
    <w:p w:rsidR="00D54D8E" w:rsidRPr="007F2C7C" w:rsidRDefault="00D54D8E" w:rsidP="00D54D8E">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D54D8E" w:rsidRPr="006E1933" w:rsidRDefault="00D54D8E" w:rsidP="00D54D8E">
      <w:pPr>
        <w:numPr>
          <w:ilvl w:val="0"/>
          <w:numId w:val="11"/>
        </w:numPr>
        <w:spacing w:after="120"/>
        <w:ind w:left="284" w:hanging="284"/>
        <w:jc w:val="both"/>
        <w:rPr>
          <w:rFonts w:ascii="Arial" w:hAnsi="Arial" w:cs="Arial"/>
        </w:rPr>
      </w:pPr>
      <w:r w:rsidRPr="006E1933">
        <w:rPr>
          <w:rFonts w:ascii="Arial" w:hAnsi="Arial" w:cs="Arial"/>
          <w:sz w:val="22"/>
          <w:szCs w:val="20"/>
        </w:rPr>
        <w:lastRenderedPageBreak/>
        <w:t>Tato smlouva nabývá platnosti okamžikem jejího podepsání poslední ze smluvních stran a účinnosti dnem jejího uveřejnění v registru smluv.</w:t>
      </w:r>
    </w:p>
    <w:p w:rsidR="00D54D8E" w:rsidRPr="00D01F51" w:rsidRDefault="00D54D8E" w:rsidP="00D54D8E">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54D8E" w:rsidRPr="00D01F51" w:rsidRDefault="00D54D8E" w:rsidP="00756E09">
      <w:pPr>
        <w:spacing w:after="100"/>
        <w:ind w:left="567" w:hanging="283"/>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54D8E" w:rsidRPr="00D01F51" w:rsidRDefault="00D54D8E" w:rsidP="00756E09">
      <w:pPr>
        <w:spacing w:after="100"/>
        <w:ind w:left="567" w:hanging="283"/>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54D8E" w:rsidRDefault="00D54D8E" w:rsidP="00756E09">
      <w:pPr>
        <w:spacing w:after="120"/>
        <w:ind w:left="567" w:hanging="283"/>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D54D8E" w:rsidRPr="006E1933" w:rsidRDefault="00D54D8E" w:rsidP="00D54D8E">
      <w:pPr>
        <w:numPr>
          <w:ilvl w:val="0"/>
          <w:numId w:val="11"/>
        </w:numPr>
        <w:autoSpaceDE w:val="0"/>
        <w:autoSpaceDN w:val="0"/>
        <w:adjustRightInd w:val="0"/>
        <w:spacing w:after="120"/>
        <w:ind w:left="284" w:hanging="284"/>
        <w:jc w:val="both"/>
        <w:rPr>
          <w:rFonts w:ascii="Arial" w:hAnsi="Arial" w:cs="Arial"/>
        </w:rPr>
      </w:pPr>
      <w:r w:rsidRPr="006E1933">
        <w:rPr>
          <w:rFonts w:ascii="Arial" w:hAnsi="Arial" w:cs="Arial"/>
          <w:sz w:val="22"/>
          <w:szCs w:val="20"/>
        </w:rPr>
        <w:t>Smluvní strany berou na vědomí, že nebude-li smlouva zveřejněna ani devadesátý den od jejího uzavření, je následujícím dnem zrušena od počátku.</w:t>
      </w:r>
    </w:p>
    <w:p w:rsidR="00D54D8E" w:rsidRPr="007F2C7C"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D54D8E" w:rsidRPr="007F2C7C"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54D8E" w:rsidRPr="007F2C7C"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54D8E"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54D8E" w:rsidRPr="007F2C7C" w:rsidRDefault="00D54D8E" w:rsidP="00D54D8E">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D54D8E" w:rsidRPr="00D54D8E" w:rsidRDefault="00D54D8E" w:rsidP="00D54D8E">
      <w:pPr>
        <w:numPr>
          <w:ilvl w:val="0"/>
          <w:numId w:val="11"/>
        </w:numPr>
        <w:autoSpaceDE w:val="0"/>
        <w:autoSpaceDN w:val="0"/>
        <w:adjustRightInd w:val="0"/>
        <w:spacing w:after="100"/>
        <w:ind w:left="284" w:hanging="426"/>
        <w:jc w:val="both"/>
        <w:rPr>
          <w:rFonts w:ascii="Arial" w:hAnsi="Arial" w:cs="Arial"/>
          <w:sz w:val="22"/>
        </w:rPr>
      </w:pPr>
      <w:r w:rsidRPr="00D54D8E">
        <w:rPr>
          <w:rFonts w:ascii="Arial" w:hAnsi="Arial" w:cs="Arial"/>
          <w:sz w:val="22"/>
        </w:rPr>
        <w:t xml:space="preserve">Návrh smlouvy byl projednán na jednání Rady Pardubického kraje dne </w:t>
      </w:r>
      <w:r w:rsidRPr="00D54D8E">
        <w:rPr>
          <w:rFonts w:ascii="Arial" w:hAnsi="Arial" w:cs="Arial"/>
          <w:color w:val="808080" w:themeColor="background1" w:themeShade="80"/>
          <w:sz w:val="22"/>
        </w:rPr>
        <w:t>(</w:t>
      </w:r>
      <w:r w:rsidRPr="00D54D8E">
        <w:rPr>
          <w:rFonts w:ascii="Arial" w:hAnsi="Arial" w:cs="Arial"/>
          <w:b/>
          <w:color w:val="808080" w:themeColor="background1" w:themeShade="80"/>
          <w:sz w:val="22"/>
        </w:rPr>
        <w:t>doplní objednatel</w:t>
      </w:r>
      <w:r w:rsidRPr="00D54D8E">
        <w:rPr>
          <w:rFonts w:ascii="Arial" w:hAnsi="Arial" w:cs="Arial"/>
          <w:color w:val="808080" w:themeColor="background1" w:themeShade="80"/>
          <w:sz w:val="22"/>
        </w:rPr>
        <w:t>)</w:t>
      </w:r>
      <w:r w:rsidRPr="00D54D8E">
        <w:rPr>
          <w:rFonts w:ascii="Arial" w:hAnsi="Arial" w:cs="Arial"/>
          <w:sz w:val="22"/>
        </w:rPr>
        <w:t xml:space="preserve"> a schválen usnesením číslo </w:t>
      </w:r>
      <w:r w:rsidRPr="00D54D8E">
        <w:rPr>
          <w:rFonts w:ascii="Arial" w:hAnsi="Arial" w:cs="Arial"/>
          <w:color w:val="808080" w:themeColor="background1" w:themeShade="80"/>
          <w:sz w:val="22"/>
        </w:rPr>
        <w:t>(</w:t>
      </w:r>
      <w:r w:rsidRPr="00D54D8E">
        <w:rPr>
          <w:rFonts w:ascii="Arial" w:hAnsi="Arial" w:cs="Arial"/>
          <w:b/>
          <w:color w:val="808080" w:themeColor="background1" w:themeShade="80"/>
          <w:sz w:val="22"/>
        </w:rPr>
        <w:t>doplní objednatel</w:t>
      </w:r>
      <w:r w:rsidRPr="00D54D8E">
        <w:rPr>
          <w:rFonts w:ascii="Arial" w:hAnsi="Arial" w:cs="Arial"/>
          <w:color w:val="808080" w:themeColor="background1" w:themeShade="80"/>
          <w:sz w:val="22"/>
        </w:rPr>
        <w:t>).</w:t>
      </w:r>
    </w:p>
    <w:p w:rsidR="005B494E" w:rsidRDefault="005B494E" w:rsidP="006E4319">
      <w:pPr>
        <w:ind w:right="-766"/>
        <w:jc w:val="both"/>
        <w:rPr>
          <w:rFonts w:ascii="Arial" w:hAnsi="Arial" w:cs="Arial"/>
          <w:sz w:val="22"/>
        </w:rPr>
      </w:pPr>
    </w:p>
    <w:p w:rsidR="005B494E" w:rsidRDefault="005B494E" w:rsidP="006E4319">
      <w:pPr>
        <w:ind w:right="-766"/>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5712D0" w:rsidRDefault="005712D0" w:rsidP="005712D0">
      <w:pPr>
        <w:rPr>
          <w:rFonts w:ascii="Arial" w:hAnsi="Arial" w:cs="Arial"/>
          <w:sz w:val="22"/>
          <w:szCs w:val="22"/>
        </w:rPr>
      </w:pPr>
    </w:p>
    <w:p w:rsidR="005B494E" w:rsidRDefault="005B494E" w:rsidP="005712D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5712D0" w:rsidRPr="0098719F" w:rsidTr="00C420C3">
        <w:trPr>
          <w:trHeight w:val="1965"/>
        </w:trPr>
        <w:tc>
          <w:tcPr>
            <w:tcW w:w="4465" w:type="dxa"/>
            <w:shd w:val="clear" w:color="auto" w:fill="auto"/>
          </w:tcPr>
          <w:p w:rsidR="005712D0" w:rsidRPr="00E10084" w:rsidRDefault="005B494E" w:rsidP="00C420C3">
            <w:pPr>
              <w:jc w:val="center"/>
              <w:rPr>
                <w:rFonts w:ascii="Arial" w:hAnsi="Arial" w:cs="Arial"/>
                <w:sz w:val="22"/>
              </w:rPr>
            </w:pPr>
            <w:r>
              <w:rPr>
                <w:rFonts w:ascii="Arial" w:hAnsi="Arial" w:cs="Arial"/>
                <w:sz w:val="22"/>
              </w:rPr>
              <w:t>O</w:t>
            </w:r>
            <w:r w:rsidR="005712D0" w:rsidRPr="00E10084">
              <w:rPr>
                <w:rFonts w:ascii="Arial" w:hAnsi="Arial" w:cs="Arial"/>
                <w:sz w:val="22"/>
              </w:rPr>
              <w:t>bjednatel: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181D50" w:rsidRDefault="00181D5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5712D0" w:rsidRPr="00E10084" w:rsidRDefault="005712D0" w:rsidP="00C420C3">
            <w:pPr>
              <w:jc w:val="center"/>
              <w:rPr>
                <w:rFonts w:ascii="Arial" w:hAnsi="Arial" w:cs="Arial"/>
                <w:sz w:val="22"/>
              </w:rPr>
            </w:pPr>
            <w:r w:rsidRPr="00E10084">
              <w:rPr>
                <w:rFonts w:ascii="Arial" w:hAnsi="Arial" w:cs="Arial"/>
                <w:sz w:val="22"/>
              </w:rPr>
              <w:t>Zhotovitel: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181D50" w:rsidRPr="0098719F" w:rsidRDefault="00181D50" w:rsidP="00C420C3">
            <w:pPr>
              <w:jc w:val="center"/>
              <w:rPr>
                <w:rFonts w:ascii="Arial" w:hAnsi="Arial" w:cs="Arial"/>
                <w:sz w:val="22"/>
                <w:szCs w:val="22"/>
              </w:rPr>
            </w:pPr>
            <w:bookmarkStart w:id="0" w:name="_GoBack"/>
            <w:bookmarkEnd w:id="0"/>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r>
      <w:tr w:rsidR="005712D0" w:rsidRPr="0098719F" w:rsidTr="00C420C3">
        <w:tc>
          <w:tcPr>
            <w:tcW w:w="4465" w:type="dxa"/>
            <w:shd w:val="clear" w:color="auto" w:fill="auto"/>
          </w:tcPr>
          <w:p w:rsidR="005712D0" w:rsidRPr="0098719F" w:rsidRDefault="005712D0" w:rsidP="00C420C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5712D0" w:rsidRDefault="005712D0" w:rsidP="00C420C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5712D0" w:rsidRPr="0098719F" w:rsidRDefault="005712D0" w:rsidP="00C420C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5712D0" w:rsidRPr="00944B20" w:rsidRDefault="005712D0" w:rsidP="00C420C3">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5712D0" w:rsidRPr="0098719F" w:rsidRDefault="005712D0" w:rsidP="00C420C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BB6957" w:rsidRDefault="00C618AA" w:rsidP="005712D0">
      <w:pPr>
        <w:ind w:right="-766"/>
        <w:jc w:val="both"/>
        <w:rPr>
          <w:rFonts w:ascii="Arial" w:hAnsi="Arial"/>
        </w:rPr>
      </w:pPr>
    </w:p>
    <w:sectPr w:rsidR="00C618AA" w:rsidRPr="00BB6957" w:rsidSect="00174802">
      <w:headerReference w:type="default" r:id="rId9"/>
      <w:footerReference w:type="even" r:id="rId10"/>
      <w:footerReference w:type="default" r:id="rId11"/>
      <w:headerReference w:type="first" r:id="rId12"/>
      <w:footerReference w:type="first" r:id="rId13"/>
      <w:pgSz w:w="11907" w:h="16840" w:code="9"/>
      <w:pgMar w:top="1202" w:right="1304" w:bottom="709" w:left="1304" w:header="567" w:footer="44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0C3" w:rsidRDefault="00C420C3">
      <w:r>
        <w:separator/>
      </w:r>
    </w:p>
  </w:endnote>
  <w:endnote w:type="continuationSeparator" w:id="0">
    <w:p w:rsidR="00C420C3" w:rsidRDefault="00C42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Default="00255C3E" w:rsidP="00E734DE">
    <w:pPr>
      <w:pStyle w:val="Zpat"/>
      <w:framePr w:wrap="around" w:vAnchor="text" w:hAnchor="margin" w:xAlign="center" w:y="1"/>
      <w:rPr>
        <w:rStyle w:val="slostrnky"/>
      </w:rPr>
    </w:pPr>
    <w:r>
      <w:rPr>
        <w:rStyle w:val="slostrnky"/>
      </w:rPr>
      <w:fldChar w:fldCharType="begin"/>
    </w:r>
    <w:r w:rsidR="00C420C3">
      <w:rPr>
        <w:rStyle w:val="slostrnky"/>
      </w:rPr>
      <w:instrText xml:space="preserve">PAGE  </w:instrText>
    </w:r>
    <w:r>
      <w:rPr>
        <w:rStyle w:val="slostrnky"/>
      </w:rPr>
      <w:fldChar w:fldCharType="end"/>
    </w:r>
  </w:p>
  <w:p w:rsidR="00C420C3" w:rsidRDefault="00C420C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Pr="005712D0" w:rsidRDefault="00C420C3" w:rsidP="005712D0">
    <w:pPr>
      <w:pStyle w:val="Zpat"/>
      <w:pBdr>
        <w:top w:val="single" w:sz="4" w:space="1" w:color="auto"/>
      </w:pBdr>
      <w:tabs>
        <w:tab w:val="clear" w:pos="4819"/>
        <w:tab w:val="center" w:pos="4536"/>
      </w:tabs>
      <w:jc w:val="right"/>
      <w:rPr>
        <w:rStyle w:val="slostrnky"/>
        <w:rFonts w:ascii="Arial" w:hAnsi="Arial" w:cs="Arial"/>
        <w:sz w:val="18"/>
        <w:szCs w:val="18"/>
      </w:rPr>
    </w:pPr>
    <w:r w:rsidRPr="00DA462C">
      <w:rPr>
        <w:rFonts w:ascii="Arial" w:hAnsi="Arial" w:cs="Arial"/>
        <w:sz w:val="18"/>
        <w:szCs w:val="18"/>
      </w:rPr>
      <w:t xml:space="preserve">Strana </w:t>
    </w:r>
    <w:r w:rsidR="00255C3E" w:rsidRPr="00DA462C">
      <w:rPr>
        <w:rFonts w:ascii="Arial" w:hAnsi="Arial" w:cs="Arial"/>
        <w:sz w:val="18"/>
        <w:szCs w:val="18"/>
      </w:rPr>
      <w:fldChar w:fldCharType="begin"/>
    </w:r>
    <w:r w:rsidRPr="00DA462C">
      <w:rPr>
        <w:rFonts w:ascii="Arial" w:hAnsi="Arial" w:cs="Arial"/>
        <w:sz w:val="18"/>
        <w:szCs w:val="18"/>
      </w:rPr>
      <w:instrText xml:space="preserve"> PAGE </w:instrText>
    </w:r>
    <w:r w:rsidR="00255C3E" w:rsidRPr="00DA462C">
      <w:rPr>
        <w:rFonts w:ascii="Arial" w:hAnsi="Arial" w:cs="Arial"/>
        <w:sz w:val="18"/>
        <w:szCs w:val="18"/>
      </w:rPr>
      <w:fldChar w:fldCharType="separate"/>
    </w:r>
    <w:r w:rsidR="00181D50">
      <w:rPr>
        <w:rFonts w:ascii="Arial" w:hAnsi="Arial" w:cs="Arial"/>
        <w:noProof/>
        <w:sz w:val="18"/>
        <w:szCs w:val="18"/>
      </w:rPr>
      <w:t>2</w:t>
    </w:r>
    <w:r w:rsidR="00255C3E" w:rsidRPr="00DA462C">
      <w:rPr>
        <w:rFonts w:ascii="Arial" w:hAnsi="Arial" w:cs="Arial"/>
        <w:sz w:val="18"/>
        <w:szCs w:val="18"/>
      </w:rPr>
      <w:fldChar w:fldCharType="end"/>
    </w:r>
    <w:r w:rsidRPr="00DA462C">
      <w:rPr>
        <w:rFonts w:ascii="Arial" w:hAnsi="Arial" w:cs="Arial"/>
        <w:sz w:val="18"/>
        <w:szCs w:val="18"/>
      </w:rPr>
      <w:t xml:space="preserve"> (</w:t>
    </w:r>
    <w:proofErr w:type="gramStart"/>
    <w:r w:rsidRPr="00DA462C">
      <w:rPr>
        <w:rFonts w:ascii="Arial" w:hAnsi="Arial" w:cs="Arial"/>
        <w:sz w:val="18"/>
        <w:szCs w:val="18"/>
      </w:rPr>
      <w:t xml:space="preserve">celkem </w:t>
    </w:r>
    <w:proofErr w:type="gramEnd"/>
    <w:r w:rsidR="00255C3E"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255C3E" w:rsidRPr="00DA462C">
      <w:rPr>
        <w:rFonts w:ascii="Arial" w:hAnsi="Arial" w:cs="Arial"/>
        <w:sz w:val="18"/>
        <w:szCs w:val="18"/>
      </w:rPr>
      <w:fldChar w:fldCharType="separate"/>
    </w:r>
    <w:r w:rsidR="00181D50">
      <w:rPr>
        <w:rFonts w:ascii="Arial" w:hAnsi="Arial" w:cs="Arial"/>
        <w:noProof/>
        <w:sz w:val="18"/>
        <w:szCs w:val="18"/>
      </w:rPr>
      <w:t>6</w:t>
    </w:r>
    <w:r w:rsidR="00255C3E" w:rsidRPr="00DA462C">
      <w:rPr>
        <w:rFonts w:ascii="Arial" w:hAnsi="Arial" w:cs="Arial"/>
        <w:sz w:val="18"/>
        <w:szCs w:val="18"/>
      </w:rPr>
      <w:fldChar w:fldCharType="end"/>
    </w:r>
    <w:proofErr w:type="gramStart"/>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w:t>
    </w:r>
    <w:proofErr w:type="gramEnd"/>
    <w:r w:rsidRPr="00DA462C">
      <w:rPr>
        <w:rStyle w:val="slostrnky"/>
        <w:rFonts w:ascii="Arial" w:hAnsi="Arial" w:cs="Arial"/>
        <w:sz w:val="18"/>
        <w:szCs w:val="18"/>
      </w:rPr>
      <w:t xml:space="preserve"> č.</w:t>
    </w:r>
    <w:r w:rsidRPr="00DA462C">
      <w:rPr>
        <w:rFonts w:ascii="Arial" w:hAnsi="Arial" w:cs="Arial"/>
        <w:b/>
        <w:color w:val="FF0000"/>
        <w:sz w:val="18"/>
        <w:szCs w:val="18"/>
      </w:rPr>
      <w:t xml:space="preserve"> </w:t>
    </w:r>
    <w:r w:rsidRPr="006157BC">
      <w:rPr>
        <w:rFonts w:ascii="Arial" w:hAnsi="Arial" w:cs="Arial"/>
        <w:b/>
        <w:color w:val="808080" w:themeColor="background1" w:themeShade="80"/>
        <w:sz w:val="18"/>
        <w:szCs w:val="18"/>
      </w:rPr>
      <w:t>(</w:t>
    </w:r>
    <w:r>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r w:rsidRPr="006157BC">
      <w:rPr>
        <w:rStyle w:val="slostrnky"/>
        <w:rFonts w:ascii="Arial" w:hAnsi="Arial" w:cs="Arial"/>
        <w:color w:val="808080" w:themeColor="background1" w:themeShade="80"/>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Pr="005712D0" w:rsidRDefault="00C420C3" w:rsidP="005712D0">
    <w:pPr>
      <w:pStyle w:val="Zpat"/>
      <w:pBdr>
        <w:top w:val="single" w:sz="4" w:space="1" w:color="auto"/>
      </w:pBdr>
      <w:tabs>
        <w:tab w:val="clear" w:pos="4819"/>
        <w:tab w:val="center" w:pos="4536"/>
      </w:tabs>
      <w:jc w:val="right"/>
      <w:rPr>
        <w:rFonts w:ascii="Arial" w:hAnsi="Arial" w:cs="Arial"/>
        <w:sz w:val="18"/>
        <w:szCs w:val="18"/>
      </w:rPr>
    </w:pPr>
    <w:r w:rsidRPr="00DA462C">
      <w:rPr>
        <w:rFonts w:ascii="Arial" w:hAnsi="Arial" w:cs="Arial"/>
        <w:sz w:val="18"/>
        <w:szCs w:val="18"/>
      </w:rPr>
      <w:t xml:space="preserve">Strana </w:t>
    </w:r>
    <w:r w:rsidR="00255C3E" w:rsidRPr="00DA462C">
      <w:rPr>
        <w:rFonts w:ascii="Arial" w:hAnsi="Arial" w:cs="Arial"/>
        <w:sz w:val="18"/>
        <w:szCs w:val="18"/>
      </w:rPr>
      <w:fldChar w:fldCharType="begin"/>
    </w:r>
    <w:r w:rsidRPr="00DA462C">
      <w:rPr>
        <w:rFonts w:ascii="Arial" w:hAnsi="Arial" w:cs="Arial"/>
        <w:sz w:val="18"/>
        <w:szCs w:val="18"/>
      </w:rPr>
      <w:instrText xml:space="preserve"> PAGE </w:instrText>
    </w:r>
    <w:r w:rsidR="00255C3E" w:rsidRPr="00DA462C">
      <w:rPr>
        <w:rFonts w:ascii="Arial" w:hAnsi="Arial" w:cs="Arial"/>
        <w:sz w:val="18"/>
        <w:szCs w:val="18"/>
      </w:rPr>
      <w:fldChar w:fldCharType="separate"/>
    </w:r>
    <w:r w:rsidR="00181D50">
      <w:rPr>
        <w:rFonts w:ascii="Arial" w:hAnsi="Arial" w:cs="Arial"/>
        <w:noProof/>
        <w:sz w:val="18"/>
        <w:szCs w:val="18"/>
      </w:rPr>
      <w:t>1</w:t>
    </w:r>
    <w:r w:rsidR="00255C3E" w:rsidRPr="00DA462C">
      <w:rPr>
        <w:rFonts w:ascii="Arial" w:hAnsi="Arial" w:cs="Arial"/>
        <w:sz w:val="18"/>
        <w:szCs w:val="18"/>
      </w:rPr>
      <w:fldChar w:fldCharType="end"/>
    </w:r>
    <w:r w:rsidRPr="00DA462C">
      <w:rPr>
        <w:rFonts w:ascii="Arial" w:hAnsi="Arial" w:cs="Arial"/>
        <w:sz w:val="18"/>
        <w:szCs w:val="18"/>
      </w:rPr>
      <w:t xml:space="preserve"> (</w:t>
    </w:r>
    <w:proofErr w:type="gramStart"/>
    <w:r w:rsidRPr="00DA462C">
      <w:rPr>
        <w:rFonts w:ascii="Arial" w:hAnsi="Arial" w:cs="Arial"/>
        <w:sz w:val="18"/>
        <w:szCs w:val="18"/>
      </w:rPr>
      <w:t xml:space="preserve">celkem </w:t>
    </w:r>
    <w:proofErr w:type="gramEnd"/>
    <w:r w:rsidR="00255C3E"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255C3E" w:rsidRPr="00DA462C">
      <w:rPr>
        <w:rFonts w:ascii="Arial" w:hAnsi="Arial" w:cs="Arial"/>
        <w:sz w:val="18"/>
        <w:szCs w:val="18"/>
      </w:rPr>
      <w:fldChar w:fldCharType="separate"/>
    </w:r>
    <w:r w:rsidR="00181D50">
      <w:rPr>
        <w:rFonts w:ascii="Arial" w:hAnsi="Arial" w:cs="Arial"/>
        <w:noProof/>
        <w:sz w:val="18"/>
        <w:szCs w:val="18"/>
      </w:rPr>
      <w:t>6</w:t>
    </w:r>
    <w:r w:rsidR="00255C3E" w:rsidRPr="00DA462C">
      <w:rPr>
        <w:rFonts w:ascii="Arial" w:hAnsi="Arial" w:cs="Arial"/>
        <w:sz w:val="18"/>
        <w:szCs w:val="18"/>
      </w:rPr>
      <w:fldChar w:fldCharType="end"/>
    </w:r>
    <w:proofErr w:type="gramStart"/>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w:t>
    </w:r>
    <w:proofErr w:type="gramEnd"/>
    <w:r w:rsidRPr="00DA462C">
      <w:rPr>
        <w:rStyle w:val="slostrnky"/>
        <w:rFonts w:ascii="Arial" w:hAnsi="Arial" w:cs="Arial"/>
        <w:sz w:val="18"/>
        <w:szCs w:val="18"/>
      </w:rPr>
      <w:t xml:space="preserve"> č.</w:t>
    </w:r>
    <w:r w:rsidRPr="00DA462C">
      <w:rPr>
        <w:rFonts w:ascii="Arial" w:hAnsi="Arial" w:cs="Arial"/>
        <w:b/>
        <w:color w:val="FF0000"/>
        <w:sz w:val="18"/>
        <w:szCs w:val="18"/>
      </w:rPr>
      <w:t xml:space="preserve"> </w:t>
    </w:r>
    <w:r w:rsidRPr="006157BC">
      <w:rPr>
        <w:rFonts w:ascii="Arial" w:hAnsi="Arial" w:cs="Arial"/>
        <w:b/>
        <w:color w:val="808080" w:themeColor="background1" w:themeShade="80"/>
        <w:sz w:val="18"/>
        <w:szCs w:val="18"/>
      </w:rPr>
      <w:t>(</w:t>
    </w:r>
    <w:r>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r w:rsidRPr="006157BC">
      <w:rPr>
        <w:rStyle w:val="slostrnky"/>
        <w:rFonts w:ascii="Arial" w:hAnsi="Arial" w:cs="Arial"/>
        <w:color w:val="808080" w:themeColor="background1" w:themeShade="8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0C3" w:rsidRDefault="00C420C3">
      <w:r>
        <w:separator/>
      </w:r>
    </w:p>
  </w:footnote>
  <w:footnote w:type="continuationSeparator" w:id="0">
    <w:p w:rsidR="00C420C3" w:rsidRDefault="00C420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Default="00C420C3">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Default="00C420C3" w:rsidP="00181D50">
    <w:pPr>
      <w:pStyle w:val="Zhlav"/>
      <w:pBdr>
        <w:bottom w:val="single" w:sz="6" w:space="1" w:color="auto"/>
      </w:pBdr>
      <w:tabs>
        <w:tab w:val="clear" w:pos="9072"/>
        <w:tab w:val="right" w:pos="9356"/>
      </w:tabs>
    </w:pPr>
    <w:r>
      <w:rPr>
        <w:rFonts w:ascii="Arial" w:hAnsi="Arial"/>
      </w:rPr>
      <w:t>Krajský úřad Pardubického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39002D88"/>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678"/>
    <w:rsid w:val="00000259"/>
    <w:rsid w:val="00000DC3"/>
    <w:rsid w:val="000017F0"/>
    <w:rsid w:val="00002D3C"/>
    <w:rsid w:val="00011C87"/>
    <w:rsid w:val="00016B1E"/>
    <w:rsid w:val="00017954"/>
    <w:rsid w:val="00020E3B"/>
    <w:rsid w:val="00031392"/>
    <w:rsid w:val="00032020"/>
    <w:rsid w:val="00032108"/>
    <w:rsid w:val="000364B2"/>
    <w:rsid w:val="00041FD8"/>
    <w:rsid w:val="000477B9"/>
    <w:rsid w:val="00053646"/>
    <w:rsid w:val="00062483"/>
    <w:rsid w:val="0006449E"/>
    <w:rsid w:val="00067117"/>
    <w:rsid w:val="00070C58"/>
    <w:rsid w:val="00075475"/>
    <w:rsid w:val="000831A2"/>
    <w:rsid w:val="00084B87"/>
    <w:rsid w:val="00087937"/>
    <w:rsid w:val="00097FA7"/>
    <w:rsid w:val="000A1B15"/>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4D1D"/>
    <w:rsid w:val="001159D3"/>
    <w:rsid w:val="00115DD7"/>
    <w:rsid w:val="001214EB"/>
    <w:rsid w:val="00121697"/>
    <w:rsid w:val="001216E8"/>
    <w:rsid w:val="001238C4"/>
    <w:rsid w:val="00136F45"/>
    <w:rsid w:val="001375CF"/>
    <w:rsid w:val="00137BFB"/>
    <w:rsid w:val="00146C2A"/>
    <w:rsid w:val="001470B5"/>
    <w:rsid w:val="00154678"/>
    <w:rsid w:val="00154B61"/>
    <w:rsid w:val="001656D7"/>
    <w:rsid w:val="001660DB"/>
    <w:rsid w:val="0016695D"/>
    <w:rsid w:val="00172347"/>
    <w:rsid w:val="00174802"/>
    <w:rsid w:val="00177C42"/>
    <w:rsid w:val="00181D50"/>
    <w:rsid w:val="001842AA"/>
    <w:rsid w:val="00195FD1"/>
    <w:rsid w:val="001A35EA"/>
    <w:rsid w:val="001A602D"/>
    <w:rsid w:val="001A7F8A"/>
    <w:rsid w:val="001B6820"/>
    <w:rsid w:val="001C4FD1"/>
    <w:rsid w:val="001C608C"/>
    <w:rsid w:val="001D37BE"/>
    <w:rsid w:val="001E02AA"/>
    <w:rsid w:val="001E6C82"/>
    <w:rsid w:val="001F6A8C"/>
    <w:rsid w:val="0020367F"/>
    <w:rsid w:val="00210070"/>
    <w:rsid w:val="0021019E"/>
    <w:rsid w:val="0021676D"/>
    <w:rsid w:val="00220951"/>
    <w:rsid w:val="00220978"/>
    <w:rsid w:val="00221DFD"/>
    <w:rsid w:val="00222B08"/>
    <w:rsid w:val="002242DF"/>
    <w:rsid w:val="002261B7"/>
    <w:rsid w:val="002274A8"/>
    <w:rsid w:val="00234A08"/>
    <w:rsid w:val="00234B16"/>
    <w:rsid w:val="00234D05"/>
    <w:rsid w:val="0023617F"/>
    <w:rsid w:val="00255C3E"/>
    <w:rsid w:val="00265C00"/>
    <w:rsid w:val="00267394"/>
    <w:rsid w:val="00267C7B"/>
    <w:rsid w:val="0027413E"/>
    <w:rsid w:val="00283871"/>
    <w:rsid w:val="00283972"/>
    <w:rsid w:val="00285BEE"/>
    <w:rsid w:val="002966D0"/>
    <w:rsid w:val="002A2871"/>
    <w:rsid w:val="002A5D6B"/>
    <w:rsid w:val="002B09C5"/>
    <w:rsid w:val="002B3AE4"/>
    <w:rsid w:val="002B6EB3"/>
    <w:rsid w:val="002C17CB"/>
    <w:rsid w:val="002C350D"/>
    <w:rsid w:val="002C372C"/>
    <w:rsid w:val="002C779D"/>
    <w:rsid w:val="002C7823"/>
    <w:rsid w:val="002D0F43"/>
    <w:rsid w:val="002D3067"/>
    <w:rsid w:val="002D6311"/>
    <w:rsid w:val="002D68E5"/>
    <w:rsid w:val="002E4D20"/>
    <w:rsid w:val="002E6EB1"/>
    <w:rsid w:val="002F1F25"/>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786"/>
    <w:rsid w:val="003D485D"/>
    <w:rsid w:val="003D4D70"/>
    <w:rsid w:val="003D5B5C"/>
    <w:rsid w:val="003D6AE3"/>
    <w:rsid w:val="003E7006"/>
    <w:rsid w:val="003F2180"/>
    <w:rsid w:val="003F6906"/>
    <w:rsid w:val="00402507"/>
    <w:rsid w:val="004077A1"/>
    <w:rsid w:val="00407CF8"/>
    <w:rsid w:val="004117A8"/>
    <w:rsid w:val="00416F3F"/>
    <w:rsid w:val="0042597D"/>
    <w:rsid w:val="00434357"/>
    <w:rsid w:val="00437C75"/>
    <w:rsid w:val="00450A12"/>
    <w:rsid w:val="0045286D"/>
    <w:rsid w:val="00454B96"/>
    <w:rsid w:val="004558E2"/>
    <w:rsid w:val="004561A0"/>
    <w:rsid w:val="00461557"/>
    <w:rsid w:val="00462F53"/>
    <w:rsid w:val="0046443D"/>
    <w:rsid w:val="00464A0A"/>
    <w:rsid w:val="004664AB"/>
    <w:rsid w:val="00470952"/>
    <w:rsid w:val="00471488"/>
    <w:rsid w:val="004742CE"/>
    <w:rsid w:val="00474D79"/>
    <w:rsid w:val="00475C09"/>
    <w:rsid w:val="00475EDA"/>
    <w:rsid w:val="00477938"/>
    <w:rsid w:val="00487C50"/>
    <w:rsid w:val="004915F5"/>
    <w:rsid w:val="004A4ED5"/>
    <w:rsid w:val="004B0463"/>
    <w:rsid w:val="004B1DFF"/>
    <w:rsid w:val="004B4940"/>
    <w:rsid w:val="004C0644"/>
    <w:rsid w:val="004C09FA"/>
    <w:rsid w:val="004C0E0C"/>
    <w:rsid w:val="004D1529"/>
    <w:rsid w:val="004D5F97"/>
    <w:rsid w:val="004D74DC"/>
    <w:rsid w:val="004E2276"/>
    <w:rsid w:val="004E7D40"/>
    <w:rsid w:val="004F05C1"/>
    <w:rsid w:val="004F47BA"/>
    <w:rsid w:val="004F56FC"/>
    <w:rsid w:val="004F5E50"/>
    <w:rsid w:val="004F6569"/>
    <w:rsid w:val="005009DD"/>
    <w:rsid w:val="00500F51"/>
    <w:rsid w:val="00503EEE"/>
    <w:rsid w:val="00507466"/>
    <w:rsid w:val="005103B5"/>
    <w:rsid w:val="005128D7"/>
    <w:rsid w:val="00514962"/>
    <w:rsid w:val="00516132"/>
    <w:rsid w:val="005221AF"/>
    <w:rsid w:val="00525A61"/>
    <w:rsid w:val="005268C4"/>
    <w:rsid w:val="00534174"/>
    <w:rsid w:val="00536652"/>
    <w:rsid w:val="0054399A"/>
    <w:rsid w:val="005525B8"/>
    <w:rsid w:val="005535EC"/>
    <w:rsid w:val="005712D0"/>
    <w:rsid w:val="00573402"/>
    <w:rsid w:val="00575556"/>
    <w:rsid w:val="00576545"/>
    <w:rsid w:val="005817B6"/>
    <w:rsid w:val="00594887"/>
    <w:rsid w:val="00597FA8"/>
    <w:rsid w:val="005A5E79"/>
    <w:rsid w:val="005B494E"/>
    <w:rsid w:val="005C4D8C"/>
    <w:rsid w:val="005C4FE4"/>
    <w:rsid w:val="005E53C7"/>
    <w:rsid w:val="005F2939"/>
    <w:rsid w:val="005F637B"/>
    <w:rsid w:val="0060125B"/>
    <w:rsid w:val="0060380F"/>
    <w:rsid w:val="00610CBD"/>
    <w:rsid w:val="00611F34"/>
    <w:rsid w:val="00613ADD"/>
    <w:rsid w:val="0061493C"/>
    <w:rsid w:val="006157BC"/>
    <w:rsid w:val="0062336A"/>
    <w:rsid w:val="00626371"/>
    <w:rsid w:val="00626A69"/>
    <w:rsid w:val="00631C5B"/>
    <w:rsid w:val="00636E37"/>
    <w:rsid w:val="00641073"/>
    <w:rsid w:val="00643CBC"/>
    <w:rsid w:val="00645365"/>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B7096"/>
    <w:rsid w:val="006C2438"/>
    <w:rsid w:val="006C3F87"/>
    <w:rsid w:val="006C4523"/>
    <w:rsid w:val="006C4F35"/>
    <w:rsid w:val="006C7E35"/>
    <w:rsid w:val="006D049C"/>
    <w:rsid w:val="006D20A3"/>
    <w:rsid w:val="006D4C5E"/>
    <w:rsid w:val="006E1B9A"/>
    <w:rsid w:val="006E2F4B"/>
    <w:rsid w:val="006E4319"/>
    <w:rsid w:val="006E6E5A"/>
    <w:rsid w:val="006F0C7F"/>
    <w:rsid w:val="006F227D"/>
    <w:rsid w:val="006F6363"/>
    <w:rsid w:val="00707BD3"/>
    <w:rsid w:val="00710A4F"/>
    <w:rsid w:val="007152CF"/>
    <w:rsid w:val="007154F7"/>
    <w:rsid w:val="00721234"/>
    <w:rsid w:val="00726CED"/>
    <w:rsid w:val="007308F8"/>
    <w:rsid w:val="00733DEC"/>
    <w:rsid w:val="00734189"/>
    <w:rsid w:val="007346E8"/>
    <w:rsid w:val="007406CB"/>
    <w:rsid w:val="00742D6F"/>
    <w:rsid w:val="00755C13"/>
    <w:rsid w:val="00756E09"/>
    <w:rsid w:val="007600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7EB4"/>
    <w:rsid w:val="007F2C7C"/>
    <w:rsid w:val="008010F8"/>
    <w:rsid w:val="00802226"/>
    <w:rsid w:val="00806A5F"/>
    <w:rsid w:val="008122D1"/>
    <w:rsid w:val="00813E88"/>
    <w:rsid w:val="00814113"/>
    <w:rsid w:val="00815F0B"/>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2741"/>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901EB2"/>
    <w:rsid w:val="00923C22"/>
    <w:rsid w:val="00927360"/>
    <w:rsid w:val="00942A26"/>
    <w:rsid w:val="009465E2"/>
    <w:rsid w:val="00946FB4"/>
    <w:rsid w:val="00947E8A"/>
    <w:rsid w:val="009509A8"/>
    <w:rsid w:val="00951BEA"/>
    <w:rsid w:val="009523EE"/>
    <w:rsid w:val="00953964"/>
    <w:rsid w:val="009550A2"/>
    <w:rsid w:val="009606B5"/>
    <w:rsid w:val="00962E8B"/>
    <w:rsid w:val="009731EA"/>
    <w:rsid w:val="00982D20"/>
    <w:rsid w:val="00985D49"/>
    <w:rsid w:val="00990C20"/>
    <w:rsid w:val="0099295B"/>
    <w:rsid w:val="00994B57"/>
    <w:rsid w:val="009A1475"/>
    <w:rsid w:val="009B0733"/>
    <w:rsid w:val="009B124A"/>
    <w:rsid w:val="009B27DF"/>
    <w:rsid w:val="009B28AF"/>
    <w:rsid w:val="009B769E"/>
    <w:rsid w:val="009C3362"/>
    <w:rsid w:val="009C7FA4"/>
    <w:rsid w:val="009D3D21"/>
    <w:rsid w:val="009E2FFF"/>
    <w:rsid w:val="009E4C7E"/>
    <w:rsid w:val="009E7C64"/>
    <w:rsid w:val="009F1F09"/>
    <w:rsid w:val="009F3D71"/>
    <w:rsid w:val="009F504C"/>
    <w:rsid w:val="009F63D3"/>
    <w:rsid w:val="00A03E38"/>
    <w:rsid w:val="00A136D3"/>
    <w:rsid w:val="00A179DC"/>
    <w:rsid w:val="00A24BEA"/>
    <w:rsid w:val="00A258FB"/>
    <w:rsid w:val="00A27C8F"/>
    <w:rsid w:val="00A351B7"/>
    <w:rsid w:val="00A36D5A"/>
    <w:rsid w:val="00A42EF3"/>
    <w:rsid w:val="00A521D3"/>
    <w:rsid w:val="00A5435E"/>
    <w:rsid w:val="00A54653"/>
    <w:rsid w:val="00A71C92"/>
    <w:rsid w:val="00A7242C"/>
    <w:rsid w:val="00A753BE"/>
    <w:rsid w:val="00A7548A"/>
    <w:rsid w:val="00A75ECF"/>
    <w:rsid w:val="00A76F25"/>
    <w:rsid w:val="00A80706"/>
    <w:rsid w:val="00A837F8"/>
    <w:rsid w:val="00A848A3"/>
    <w:rsid w:val="00A8723B"/>
    <w:rsid w:val="00A907E5"/>
    <w:rsid w:val="00A90D79"/>
    <w:rsid w:val="00A956CD"/>
    <w:rsid w:val="00A96074"/>
    <w:rsid w:val="00AA3E7F"/>
    <w:rsid w:val="00AA472A"/>
    <w:rsid w:val="00AA6D9E"/>
    <w:rsid w:val="00AA75EC"/>
    <w:rsid w:val="00AA7CCC"/>
    <w:rsid w:val="00AB1E28"/>
    <w:rsid w:val="00AB4301"/>
    <w:rsid w:val="00AB4730"/>
    <w:rsid w:val="00AC0CD6"/>
    <w:rsid w:val="00AC186B"/>
    <w:rsid w:val="00AC7E4D"/>
    <w:rsid w:val="00AD1A76"/>
    <w:rsid w:val="00AD2304"/>
    <w:rsid w:val="00AD44E8"/>
    <w:rsid w:val="00AE72BD"/>
    <w:rsid w:val="00B02CA6"/>
    <w:rsid w:val="00B06FE7"/>
    <w:rsid w:val="00B20581"/>
    <w:rsid w:val="00B34298"/>
    <w:rsid w:val="00B35040"/>
    <w:rsid w:val="00B36690"/>
    <w:rsid w:val="00B4005F"/>
    <w:rsid w:val="00B4731E"/>
    <w:rsid w:val="00B50375"/>
    <w:rsid w:val="00B516AB"/>
    <w:rsid w:val="00B51D42"/>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043"/>
    <w:rsid w:val="00BB4341"/>
    <w:rsid w:val="00BB6957"/>
    <w:rsid w:val="00BC5807"/>
    <w:rsid w:val="00BE272D"/>
    <w:rsid w:val="00BE2A82"/>
    <w:rsid w:val="00BF01CA"/>
    <w:rsid w:val="00BF08E3"/>
    <w:rsid w:val="00BF0EEB"/>
    <w:rsid w:val="00BF3B2D"/>
    <w:rsid w:val="00C000F7"/>
    <w:rsid w:val="00C00F12"/>
    <w:rsid w:val="00C010AC"/>
    <w:rsid w:val="00C01ED0"/>
    <w:rsid w:val="00C031CF"/>
    <w:rsid w:val="00C13693"/>
    <w:rsid w:val="00C150FF"/>
    <w:rsid w:val="00C30B44"/>
    <w:rsid w:val="00C360B9"/>
    <w:rsid w:val="00C362A2"/>
    <w:rsid w:val="00C40518"/>
    <w:rsid w:val="00C420C3"/>
    <w:rsid w:val="00C431B8"/>
    <w:rsid w:val="00C43D64"/>
    <w:rsid w:val="00C47633"/>
    <w:rsid w:val="00C543A5"/>
    <w:rsid w:val="00C56661"/>
    <w:rsid w:val="00C60EC6"/>
    <w:rsid w:val="00C618AA"/>
    <w:rsid w:val="00C65B1D"/>
    <w:rsid w:val="00C73781"/>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2D1"/>
    <w:rsid w:val="00D34AB7"/>
    <w:rsid w:val="00D34D9B"/>
    <w:rsid w:val="00D4426D"/>
    <w:rsid w:val="00D530A9"/>
    <w:rsid w:val="00D54D8E"/>
    <w:rsid w:val="00D574F7"/>
    <w:rsid w:val="00D64F44"/>
    <w:rsid w:val="00D6590D"/>
    <w:rsid w:val="00D76A68"/>
    <w:rsid w:val="00D76A89"/>
    <w:rsid w:val="00D8019C"/>
    <w:rsid w:val="00DA0E31"/>
    <w:rsid w:val="00DA1043"/>
    <w:rsid w:val="00DA462C"/>
    <w:rsid w:val="00DA59A4"/>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A75F0"/>
    <w:rsid w:val="00EB0E40"/>
    <w:rsid w:val="00EB0FF5"/>
    <w:rsid w:val="00EC509A"/>
    <w:rsid w:val="00EC7159"/>
    <w:rsid w:val="00ED1CA3"/>
    <w:rsid w:val="00ED6BB2"/>
    <w:rsid w:val="00EE5F4C"/>
    <w:rsid w:val="00EF0AF4"/>
    <w:rsid w:val="00EF4C19"/>
    <w:rsid w:val="00EF6F53"/>
    <w:rsid w:val="00EF7968"/>
    <w:rsid w:val="00F20D36"/>
    <w:rsid w:val="00F20FE7"/>
    <w:rsid w:val="00F22372"/>
    <w:rsid w:val="00F233C6"/>
    <w:rsid w:val="00F271A6"/>
    <w:rsid w:val="00F2787E"/>
    <w:rsid w:val="00F32F54"/>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4D8E"/>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4D8E"/>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460F0-C6BB-4C32-A410-C528577EA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2566</Words>
  <Characters>15121</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Jiří Zevl</cp:lastModifiedBy>
  <cp:revision>3</cp:revision>
  <cp:lastPrinted>2017-05-16T15:14:00Z</cp:lastPrinted>
  <dcterms:created xsi:type="dcterms:W3CDTF">2017-11-13T09:48:00Z</dcterms:created>
  <dcterms:modified xsi:type="dcterms:W3CDTF">2017-11-13T09:54:00Z</dcterms:modified>
</cp:coreProperties>
</file>